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31C3DB" w14:textId="59973401" w:rsidR="00E66DEE" w:rsidRPr="00B35BCE" w:rsidRDefault="000A0F5A" w:rsidP="006B1666">
      <w:pPr>
        <w:pStyle w:val="berschrift1"/>
        <w:tabs>
          <w:tab w:val="left" w:pos="7371"/>
        </w:tabs>
        <w:spacing w:line="276" w:lineRule="auto"/>
        <w:ind w:left="-284" w:right="-2268"/>
        <w:jc w:val="both"/>
        <w:rPr>
          <w:b w:val="0"/>
          <w:sz w:val="20"/>
          <w:lang w:val="en-US"/>
        </w:rPr>
      </w:pPr>
      <w:r w:rsidRPr="00B35BCE">
        <w:rPr>
          <w:szCs w:val="24"/>
          <w:lang w:val="en-US"/>
        </w:rPr>
        <w:t>Press</w:t>
      </w:r>
      <w:r w:rsidR="00B35BCE" w:rsidRPr="00B35BCE">
        <w:rPr>
          <w:szCs w:val="24"/>
          <w:lang w:val="en-US"/>
        </w:rPr>
        <w:t xml:space="preserve"> release</w:t>
      </w:r>
      <w:r w:rsidR="00E66DEE" w:rsidRPr="00B35BCE">
        <w:rPr>
          <w:sz w:val="22"/>
          <w:lang w:val="en-US"/>
        </w:rPr>
        <w:tab/>
      </w:r>
      <w:r w:rsidR="00B35BCE" w:rsidRPr="00B35BCE">
        <w:rPr>
          <w:b w:val="0"/>
          <w:bCs/>
          <w:sz w:val="20"/>
          <w:lang w:val="en-US"/>
        </w:rPr>
        <w:t xml:space="preserve">September </w:t>
      </w:r>
      <w:r w:rsidR="00197700">
        <w:rPr>
          <w:b w:val="0"/>
          <w:bCs/>
          <w:sz w:val="20"/>
          <w:lang w:val="en-US"/>
        </w:rPr>
        <w:t>15</w:t>
      </w:r>
      <w:r w:rsidR="00B35BCE" w:rsidRPr="00B35BCE">
        <w:rPr>
          <w:b w:val="0"/>
          <w:bCs/>
          <w:sz w:val="20"/>
          <w:lang w:val="en-US"/>
        </w:rPr>
        <w:t xml:space="preserve">, </w:t>
      </w:r>
      <w:r w:rsidR="005F0864" w:rsidRPr="00B35BCE">
        <w:rPr>
          <w:b w:val="0"/>
          <w:bCs/>
          <w:sz w:val="20"/>
          <w:lang w:val="en-US"/>
        </w:rPr>
        <w:t>20</w:t>
      </w:r>
      <w:r w:rsidR="00197700">
        <w:rPr>
          <w:b w:val="0"/>
          <w:bCs/>
          <w:sz w:val="20"/>
          <w:lang w:val="en-US"/>
        </w:rPr>
        <w:t>26</w:t>
      </w:r>
    </w:p>
    <w:p w14:paraId="533364BA" w14:textId="77777777" w:rsidR="00E66DEE" w:rsidRPr="00B35BCE" w:rsidRDefault="00E66DEE" w:rsidP="00BA0C42">
      <w:pPr>
        <w:ind w:left="-284"/>
        <w:jc w:val="both"/>
        <w:rPr>
          <w:szCs w:val="20"/>
          <w:lang w:val="en-US" w:eastAsia="de-DE"/>
        </w:rPr>
      </w:pPr>
    </w:p>
    <w:p w14:paraId="75AC07F0" w14:textId="77777777" w:rsidR="00E66DEE" w:rsidRPr="00B35BCE" w:rsidRDefault="00E66DEE" w:rsidP="00BA0C42">
      <w:pPr>
        <w:ind w:left="-284"/>
        <w:rPr>
          <w:szCs w:val="20"/>
          <w:lang w:val="en-US" w:eastAsia="de-DE"/>
        </w:rPr>
      </w:pPr>
    </w:p>
    <w:p w14:paraId="3B349720" w14:textId="21A3E702" w:rsidR="00F878B0" w:rsidRPr="00B35BCE" w:rsidRDefault="00F878B0" w:rsidP="00F878B0">
      <w:pPr>
        <w:ind w:left="-284"/>
        <w:rPr>
          <w:lang w:val="en-US"/>
        </w:rPr>
      </w:pPr>
      <w:r w:rsidRPr="00B35BCE">
        <w:rPr>
          <w:lang w:val="en-US"/>
        </w:rPr>
        <w:t>ROTA THW3 2+2</w:t>
      </w:r>
      <w:r w:rsidR="00B35BCE">
        <w:rPr>
          <w:lang w:val="en-US"/>
        </w:rPr>
        <w:t xml:space="preserve"> power lathe chuck</w:t>
      </w:r>
    </w:p>
    <w:p w14:paraId="08B5A913" w14:textId="77777777" w:rsidR="00FE7842" w:rsidRPr="00B35BCE" w:rsidRDefault="00FE7842" w:rsidP="00BA0C42">
      <w:pPr>
        <w:ind w:left="-284"/>
        <w:rPr>
          <w:sz w:val="24"/>
          <w:szCs w:val="24"/>
          <w:lang w:val="en-US"/>
        </w:rPr>
      </w:pPr>
    </w:p>
    <w:p w14:paraId="0A5506B1" w14:textId="62F1AC96" w:rsidR="00F878B0" w:rsidRPr="00B35BCE" w:rsidRDefault="00B35BCE" w:rsidP="00F878B0">
      <w:pPr>
        <w:ind w:left="-284"/>
        <w:rPr>
          <w:b/>
          <w:bCs/>
          <w:sz w:val="24"/>
          <w:szCs w:val="24"/>
          <w:lang w:val="en-US"/>
        </w:rPr>
      </w:pPr>
      <w:r w:rsidRPr="00B35BCE">
        <w:rPr>
          <w:b/>
          <w:bCs/>
          <w:sz w:val="24"/>
          <w:szCs w:val="24"/>
          <w:lang w:val="en-US"/>
        </w:rPr>
        <w:t>Flexible and versatile clamping device</w:t>
      </w:r>
    </w:p>
    <w:p w14:paraId="221983B5" w14:textId="47DE8CB2" w:rsidR="00DF5558" w:rsidRPr="00B35BCE" w:rsidRDefault="00DF5558" w:rsidP="00527EF1">
      <w:pPr>
        <w:ind w:left="-284"/>
        <w:rPr>
          <w:b/>
          <w:bCs/>
          <w:sz w:val="24"/>
          <w:szCs w:val="28"/>
          <w:lang w:val="en-US"/>
        </w:rPr>
      </w:pPr>
    </w:p>
    <w:p w14:paraId="725EF089" w14:textId="7C5B6B62" w:rsidR="005F0864" w:rsidRPr="00B35BCE" w:rsidRDefault="00B35BCE" w:rsidP="00F878B0">
      <w:pPr>
        <w:ind w:left="-284"/>
        <w:rPr>
          <w:b/>
          <w:bCs/>
          <w:lang w:val="en-US"/>
        </w:rPr>
      </w:pPr>
      <w:r w:rsidRPr="00B35BCE">
        <w:rPr>
          <w:b/>
          <w:bCs/>
          <w:lang w:val="en-US"/>
        </w:rPr>
        <w:t xml:space="preserve">Whether round, cubic, or irregular – the new, versatile SCHUNK ROTA THW3 2+2 power </w:t>
      </w:r>
      <w:r>
        <w:rPr>
          <w:b/>
          <w:bCs/>
          <w:lang w:val="en-US"/>
        </w:rPr>
        <w:t xml:space="preserve">lathe </w:t>
      </w:r>
      <w:r w:rsidRPr="00B35BCE">
        <w:rPr>
          <w:b/>
          <w:bCs/>
          <w:lang w:val="en-US"/>
        </w:rPr>
        <w:t xml:space="preserve">chuck with centrally compensating workpiece clamping </w:t>
      </w:r>
      <w:r>
        <w:rPr>
          <w:b/>
          <w:bCs/>
          <w:lang w:val="en-US"/>
        </w:rPr>
        <w:t>handles</w:t>
      </w:r>
      <w:r w:rsidRPr="00B35BCE">
        <w:rPr>
          <w:b/>
          <w:bCs/>
          <w:lang w:val="en-US"/>
        </w:rPr>
        <w:t xml:space="preserve"> all workpiece geometries quickly and flexibly. Users benefit from increased productivity and reduced maintenance </w:t>
      </w:r>
      <w:r>
        <w:rPr>
          <w:b/>
          <w:bCs/>
          <w:lang w:val="en-US"/>
        </w:rPr>
        <w:t xml:space="preserve">effort </w:t>
      </w:r>
      <w:r w:rsidRPr="00B35BCE">
        <w:rPr>
          <w:b/>
          <w:bCs/>
          <w:lang w:val="en-US"/>
        </w:rPr>
        <w:t>– and</w:t>
      </w:r>
      <w:r>
        <w:rPr>
          <w:b/>
          <w:bCs/>
          <w:lang w:val="en-US"/>
        </w:rPr>
        <w:t>,</w:t>
      </w:r>
      <w:r w:rsidRPr="00B35BCE">
        <w:rPr>
          <w:b/>
          <w:bCs/>
          <w:lang w:val="en-US"/>
        </w:rPr>
        <w:t xml:space="preserve"> </w:t>
      </w:r>
      <w:r>
        <w:rPr>
          <w:b/>
          <w:bCs/>
          <w:lang w:val="en-US"/>
        </w:rPr>
        <w:t xml:space="preserve">what’s more, they </w:t>
      </w:r>
      <w:r w:rsidRPr="00B35BCE">
        <w:rPr>
          <w:b/>
          <w:bCs/>
          <w:lang w:val="en-US"/>
        </w:rPr>
        <w:t xml:space="preserve">are equipped with a single </w:t>
      </w:r>
      <w:r>
        <w:rPr>
          <w:b/>
          <w:bCs/>
          <w:lang w:val="en-US"/>
        </w:rPr>
        <w:t xml:space="preserve">lathe </w:t>
      </w:r>
      <w:r w:rsidRPr="00B35BCE">
        <w:rPr>
          <w:b/>
          <w:bCs/>
          <w:lang w:val="en-US"/>
        </w:rPr>
        <w:t xml:space="preserve">chuck for all machining applications. </w:t>
      </w:r>
    </w:p>
    <w:p w14:paraId="3CF35138" w14:textId="77777777" w:rsidR="00F878B0" w:rsidRPr="00B35BCE" w:rsidRDefault="00F878B0" w:rsidP="00F878B0">
      <w:pPr>
        <w:ind w:left="-284"/>
        <w:rPr>
          <w:lang w:val="en-US"/>
        </w:rPr>
      </w:pPr>
    </w:p>
    <w:p w14:paraId="6183FB77" w14:textId="0C98E76E" w:rsidR="005F0864" w:rsidRPr="004023DB" w:rsidRDefault="00B35BCE" w:rsidP="00F878B0">
      <w:pPr>
        <w:ind w:left="-284"/>
        <w:rPr>
          <w:lang w:val="en-US"/>
        </w:rPr>
      </w:pPr>
      <w:r w:rsidRPr="00B35BCE">
        <w:rPr>
          <w:lang w:val="en-US"/>
        </w:rPr>
        <w:t xml:space="preserve">Contract manufacturers and machining companies know how important process-stable and versatile </w:t>
      </w:r>
      <w:r>
        <w:rPr>
          <w:lang w:val="en-US"/>
        </w:rPr>
        <w:t>clamping</w:t>
      </w:r>
      <w:r w:rsidRPr="00B35BCE">
        <w:rPr>
          <w:lang w:val="en-US"/>
        </w:rPr>
        <w:t xml:space="preserve"> devices are. Especially for batch size 1 and high part variability in custom production, short setup times and flexibility are essential. Since modern turn</w:t>
      </w:r>
      <w:r>
        <w:rPr>
          <w:lang w:val="en-US"/>
        </w:rPr>
        <w:t>/</w:t>
      </w:r>
      <w:r w:rsidRPr="00B35BCE">
        <w:rPr>
          <w:lang w:val="en-US"/>
        </w:rPr>
        <w:t xml:space="preserve">mill centers perform turning and milling simultaneously, a reliable and flexible clamping device is indispensable for precise workpiece machining – particularly when geometrically undefined or irregular parts need to be machined in a second clamping operation. SCHUNK now provides an innovative clamping concept for these demanding requirements with the new ROTA THW3 2+2 power </w:t>
      </w:r>
      <w:r>
        <w:rPr>
          <w:lang w:val="en-US"/>
        </w:rPr>
        <w:t xml:space="preserve">lathe </w:t>
      </w:r>
      <w:r w:rsidRPr="00B35BCE">
        <w:rPr>
          <w:lang w:val="en-US"/>
        </w:rPr>
        <w:t xml:space="preserve">chuck. This </w:t>
      </w:r>
      <w:r>
        <w:rPr>
          <w:lang w:val="en-US"/>
        </w:rPr>
        <w:t>4</w:t>
      </w:r>
      <w:r w:rsidRPr="00B35BCE">
        <w:rPr>
          <w:lang w:val="en-US"/>
        </w:rPr>
        <w:t xml:space="preserve">-jaw lathe chuck features two independent jaw pairs with subsequent centrally compensating workpiece clamping, enabling safe and reliable clamping of freeform parts, castings, or geometrically undefined workpieces. Thanks to the patented sealing, companies can confidently use this 2+2 compensation </w:t>
      </w:r>
      <w:r>
        <w:rPr>
          <w:lang w:val="en-US"/>
        </w:rPr>
        <w:t xml:space="preserve">lathe </w:t>
      </w:r>
      <w:r w:rsidRPr="00B35BCE">
        <w:rPr>
          <w:lang w:val="en-US"/>
        </w:rPr>
        <w:t>chuck in harsh environments with dirt and fine chips. In addition, users benefit from consistently high clamping forces and significantly extended maintenance intervals, resulting in increased productivity without compromising quality</w:t>
      </w:r>
    </w:p>
    <w:p w14:paraId="69812FE8" w14:textId="77777777" w:rsidR="00F878B0" w:rsidRPr="004023DB" w:rsidRDefault="00F878B0" w:rsidP="00F878B0">
      <w:pPr>
        <w:ind w:left="-284"/>
        <w:rPr>
          <w:lang w:val="en-US"/>
        </w:rPr>
      </w:pPr>
    </w:p>
    <w:p w14:paraId="01BD1B1E" w14:textId="6E8002C2" w:rsidR="00815CDC" w:rsidRPr="00B35BCE" w:rsidRDefault="00B35BCE" w:rsidP="00F878B0">
      <w:pPr>
        <w:ind w:left="-284"/>
        <w:rPr>
          <w:b/>
          <w:bCs/>
          <w:lang w:val="en-US"/>
        </w:rPr>
      </w:pPr>
      <w:r w:rsidRPr="00B35BCE">
        <w:rPr>
          <w:b/>
          <w:bCs/>
          <w:lang w:val="en-US"/>
        </w:rPr>
        <w:t xml:space="preserve">Four jaws </w:t>
      </w:r>
      <w:r>
        <w:rPr>
          <w:b/>
          <w:bCs/>
          <w:lang w:val="en-US"/>
        </w:rPr>
        <w:t>f</w:t>
      </w:r>
      <w:r w:rsidRPr="00B35BCE">
        <w:rPr>
          <w:b/>
          <w:bCs/>
          <w:lang w:val="en-US"/>
        </w:rPr>
        <w:t>o</w:t>
      </w:r>
      <w:r w:rsidR="00595BAF" w:rsidRPr="00B35BCE">
        <w:rPr>
          <w:b/>
          <w:bCs/>
          <w:lang w:val="en-US"/>
        </w:rPr>
        <w:t xml:space="preserve">r </w:t>
      </w:r>
      <w:r w:rsidRPr="00B35BCE">
        <w:rPr>
          <w:b/>
          <w:bCs/>
          <w:lang w:val="en-US"/>
        </w:rPr>
        <w:t>maximum flexibility</w:t>
      </w:r>
    </w:p>
    <w:p w14:paraId="1C831950" w14:textId="77777777" w:rsidR="00815CDC" w:rsidRPr="00B35BCE" w:rsidRDefault="00815CDC" w:rsidP="00F878B0">
      <w:pPr>
        <w:ind w:left="-284"/>
        <w:rPr>
          <w:lang w:val="en-US"/>
        </w:rPr>
      </w:pPr>
    </w:p>
    <w:p w14:paraId="6C66CD68" w14:textId="3782D07B" w:rsidR="001028FA" w:rsidRPr="00D55B7E" w:rsidRDefault="00D55B7E" w:rsidP="004F506B">
      <w:pPr>
        <w:pStyle w:val="Kommentartext"/>
        <w:ind w:left="-284"/>
        <w:rPr>
          <w:lang w:val="en-US"/>
        </w:rPr>
      </w:pPr>
      <w:r w:rsidRPr="00D55B7E">
        <w:rPr>
          <w:lang w:val="en-US"/>
        </w:rPr>
        <w:t xml:space="preserve">Following the manual </w:t>
      </w:r>
      <w:r>
        <w:rPr>
          <w:lang w:val="en-US"/>
        </w:rPr>
        <w:t xml:space="preserve">lathe </w:t>
      </w:r>
      <w:r w:rsidRPr="00D55B7E">
        <w:rPr>
          <w:lang w:val="en-US"/>
        </w:rPr>
        <w:t xml:space="preserve">chucks, SCHUNK now introduces a 2+2 jaw compensation </w:t>
      </w:r>
      <w:r>
        <w:rPr>
          <w:lang w:val="en-US"/>
        </w:rPr>
        <w:t xml:space="preserve">lathe </w:t>
      </w:r>
      <w:r w:rsidRPr="00D55B7E">
        <w:rPr>
          <w:lang w:val="en-US"/>
        </w:rPr>
        <w:t xml:space="preserve">chuck for power </w:t>
      </w:r>
      <w:r>
        <w:rPr>
          <w:lang w:val="en-US"/>
        </w:rPr>
        <w:t xml:space="preserve">lathe </w:t>
      </w:r>
      <w:r w:rsidRPr="00D55B7E">
        <w:rPr>
          <w:lang w:val="en-US"/>
        </w:rPr>
        <w:t xml:space="preserve">chucks, which is particularly indispensable for automated applications. The new power </w:t>
      </w:r>
      <w:r>
        <w:rPr>
          <w:lang w:val="en-US"/>
        </w:rPr>
        <w:t xml:space="preserve">lathe </w:t>
      </w:r>
      <w:r w:rsidRPr="00D55B7E">
        <w:rPr>
          <w:lang w:val="en-US"/>
        </w:rPr>
        <w:t xml:space="preserve">chuck </w:t>
      </w:r>
      <w:r>
        <w:rPr>
          <w:lang w:val="en-US"/>
        </w:rPr>
        <w:t>provide</w:t>
      </w:r>
      <w:r w:rsidRPr="00D55B7E">
        <w:rPr>
          <w:lang w:val="en-US"/>
        </w:rPr>
        <w:t xml:space="preserve">s centrally compensating workpiece clamping for all workpiece geometries, making it an ideal solution for complex parts on lathes. This flexibility allows parts to be completed on lathes that previously required an additional milling operation. The integrated </w:t>
      </w:r>
      <w:r>
        <w:rPr>
          <w:lang w:val="en-US"/>
        </w:rPr>
        <w:t xml:space="preserve">jaw </w:t>
      </w:r>
      <w:r w:rsidRPr="00D55B7E">
        <w:rPr>
          <w:lang w:val="en-US"/>
        </w:rPr>
        <w:t xml:space="preserve">quick-change system enables users to adapt the chuck quickly and easily to new clamping tasks, resulting in a significant increase in productivity. Thanks to the sealing, </w:t>
      </w:r>
      <w:r>
        <w:rPr>
          <w:lang w:val="en-US"/>
        </w:rPr>
        <w:t xml:space="preserve">the </w:t>
      </w:r>
      <w:r w:rsidRPr="00D55B7E">
        <w:rPr>
          <w:lang w:val="en-US"/>
        </w:rPr>
        <w:t xml:space="preserve">maintenance effort is reduced, </w:t>
      </w:r>
      <w:r>
        <w:rPr>
          <w:lang w:val="en-US"/>
        </w:rPr>
        <w:t>lowering</w:t>
      </w:r>
      <w:r w:rsidRPr="00D55B7E">
        <w:rPr>
          <w:lang w:val="en-US"/>
        </w:rPr>
        <w:t xml:space="preserve"> lubricant consumption and </w:t>
      </w:r>
      <w:r>
        <w:rPr>
          <w:lang w:val="en-US"/>
        </w:rPr>
        <w:t>minimizing</w:t>
      </w:r>
      <w:r w:rsidRPr="00D55B7E">
        <w:rPr>
          <w:lang w:val="en-US"/>
        </w:rPr>
        <w:t xml:space="preserve"> used grease – making SCHUNK a</w:t>
      </w:r>
      <w:r>
        <w:rPr>
          <w:lang w:val="en-US"/>
        </w:rPr>
        <w:t xml:space="preserve"> key </w:t>
      </w:r>
      <w:r w:rsidRPr="00D55B7E">
        <w:rPr>
          <w:lang w:val="en-US"/>
        </w:rPr>
        <w:t>contributor to resource-efficient manufacturing processes</w:t>
      </w:r>
      <w:r w:rsidR="00FC66DD" w:rsidRPr="00D55B7E">
        <w:rPr>
          <w:lang w:val="en-US"/>
        </w:rPr>
        <w:t xml:space="preserve"> </w:t>
      </w:r>
    </w:p>
    <w:p w14:paraId="248F703A" w14:textId="77777777" w:rsidR="001028FA" w:rsidRPr="00D55B7E" w:rsidRDefault="001028FA" w:rsidP="004F506B">
      <w:pPr>
        <w:pStyle w:val="Kommentartext"/>
        <w:ind w:left="-284"/>
        <w:rPr>
          <w:lang w:val="en-US"/>
        </w:rPr>
      </w:pPr>
    </w:p>
    <w:p w14:paraId="1D7F0B8B" w14:textId="2A8084C5" w:rsidR="004F506B" w:rsidRPr="00D55B7E" w:rsidRDefault="00E82D38" w:rsidP="004F506B">
      <w:pPr>
        <w:pStyle w:val="Kommentartext"/>
        <w:ind w:left="-284"/>
        <w:rPr>
          <w:b/>
          <w:bCs/>
          <w:sz w:val="24"/>
          <w:szCs w:val="28"/>
          <w:lang w:val="en-US"/>
        </w:rPr>
      </w:pPr>
      <w:r w:rsidRPr="00E82D38">
        <w:rPr>
          <w:lang w:val="en-US"/>
        </w:rPr>
        <w:t xml:space="preserve">The flexible chuck is already available in the 230 mm and 315 mm sizes. Starting in 2027, SCHUNK will extend the product range </w:t>
      </w:r>
      <w:proofErr w:type="gramStart"/>
      <w:r w:rsidRPr="00E82D38">
        <w:rPr>
          <w:lang w:val="en-US"/>
        </w:rPr>
        <w:t>with</w:t>
      </w:r>
      <w:proofErr w:type="gramEnd"/>
      <w:r w:rsidRPr="00E82D38">
        <w:rPr>
          <w:lang w:val="en-US"/>
        </w:rPr>
        <w:t xml:space="preserve"> </w:t>
      </w:r>
      <w:proofErr w:type="gramStart"/>
      <w:r w:rsidRPr="00E82D38">
        <w:rPr>
          <w:lang w:val="en-US"/>
        </w:rPr>
        <w:t>the 265</w:t>
      </w:r>
      <w:proofErr w:type="gramEnd"/>
      <w:r w:rsidRPr="00E82D38">
        <w:rPr>
          <w:lang w:val="en-US"/>
        </w:rPr>
        <w:t xml:space="preserve"> mm and 400 mm sizes.</w:t>
      </w:r>
      <w:r>
        <w:rPr>
          <w:lang w:val="en-US"/>
        </w:rPr>
        <w:br/>
      </w:r>
      <w:r w:rsidR="00047640" w:rsidRPr="00D55B7E">
        <w:rPr>
          <w:b/>
          <w:bCs/>
          <w:lang w:val="en-US"/>
        </w:rPr>
        <w:t>schunk.com</w:t>
      </w:r>
      <w:r w:rsidR="004F506B" w:rsidRPr="00D55B7E">
        <w:rPr>
          <w:b/>
          <w:bCs/>
          <w:sz w:val="24"/>
          <w:szCs w:val="28"/>
          <w:lang w:val="en-US"/>
        </w:rPr>
        <w:br w:type="page"/>
      </w:r>
    </w:p>
    <w:p w14:paraId="1AECC096" w14:textId="1012FC0D" w:rsidR="00D75140" w:rsidRPr="00D22EFE" w:rsidRDefault="00D55B7E" w:rsidP="00D75140">
      <w:pPr>
        <w:spacing w:line="240" w:lineRule="auto"/>
        <w:ind w:left="-284"/>
        <w:rPr>
          <w:b/>
          <w:bCs/>
          <w:sz w:val="24"/>
          <w:szCs w:val="28"/>
          <w:lang w:val="en-US"/>
        </w:rPr>
      </w:pPr>
      <w:r>
        <w:rPr>
          <w:b/>
          <w:bCs/>
          <w:sz w:val="24"/>
          <w:szCs w:val="28"/>
          <w:lang w:val="en-US"/>
        </w:rPr>
        <w:lastRenderedPageBreak/>
        <w:t>Captions</w:t>
      </w:r>
      <w:r w:rsidR="00D75140" w:rsidRPr="00D22EFE">
        <w:rPr>
          <w:b/>
          <w:bCs/>
          <w:sz w:val="24"/>
          <w:szCs w:val="28"/>
          <w:lang w:val="en-US"/>
        </w:rPr>
        <w:t>:</w:t>
      </w:r>
    </w:p>
    <w:p w14:paraId="39A2AABD" w14:textId="77777777" w:rsidR="002C2724" w:rsidRPr="00D22EFE" w:rsidRDefault="002C2724" w:rsidP="00A210ED">
      <w:pPr>
        <w:spacing w:line="240" w:lineRule="auto"/>
        <w:ind w:left="-284"/>
        <w:jc w:val="right"/>
        <w:rPr>
          <w:b/>
          <w:bCs/>
          <w:sz w:val="24"/>
          <w:szCs w:val="28"/>
          <w:lang w:val="en-US"/>
        </w:rPr>
      </w:pPr>
    </w:p>
    <w:tbl>
      <w:tblPr>
        <w:tblW w:w="10029"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left w:w="0" w:type="dxa"/>
          <w:bottom w:w="113" w:type="dxa"/>
          <w:right w:w="0" w:type="dxa"/>
        </w:tblCellMar>
        <w:tblLook w:val="0000" w:firstRow="0" w:lastRow="0" w:firstColumn="0" w:lastColumn="0" w:noHBand="0" w:noVBand="0"/>
      </w:tblPr>
      <w:tblGrid>
        <w:gridCol w:w="2307"/>
        <w:gridCol w:w="7722"/>
      </w:tblGrid>
      <w:tr w:rsidR="00F5032E" w:rsidRPr="00D75140" w14:paraId="520A7324" w14:textId="77777777" w:rsidTr="004D36ED">
        <w:trPr>
          <w:cantSplit/>
          <w:trHeight w:val="1456"/>
        </w:trPr>
        <w:tc>
          <w:tcPr>
            <w:tcW w:w="2307" w:type="dxa"/>
            <w:tcBorders>
              <w:top w:val="nil"/>
              <w:left w:val="nil"/>
              <w:bottom w:val="nil"/>
              <w:right w:val="nil"/>
            </w:tcBorders>
          </w:tcPr>
          <w:p w14:paraId="52375C97" w14:textId="77777777" w:rsidR="00F5032E" w:rsidRDefault="00F5032E" w:rsidP="006473AA">
            <w:pPr>
              <w:jc w:val="both"/>
            </w:pPr>
            <w:r>
              <w:rPr>
                <w:noProof/>
              </w:rPr>
              <w:drawing>
                <wp:inline distT="0" distB="0" distL="0" distR="0" wp14:anchorId="6D78FEB8" wp14:editId="231E264A">
                  <wp:extent cx="1464945" cy="976630"/>
                  <wp:effectExtent l="0" t="0" r="1905" b="0"/>
                  <wp:docPr id="512929696" name="Grafik 2" descr="Ein Bild, das Maschine, Bautechnik, Stahl, Pfeife Flöte Roh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929696" name="Grafik 2" descr="Ein Bild, das Maschine, Bautechnik, Stahl, Pfeife Flöte Rohr enthält.&#10;&#10;KI-generierte Inhalte können fehlerhaft sei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64945" cy="976630"/>
                          </a:xfrm>
                          <a:prstGeom prst="rect">
                            <a:avLst/>
                          </a:prstGeom>
                          <a:noFill/>
                          <a:ln>
                            <a:noFill/>
                          </a:ln>
                        </pic:spPr>
                      </pic:pic>
                    </a:graphicData>
                  </a:graphic>
                </wp:inline>
              </w:drawing>
            </w:r>
          </w:p>
        </w:tc>
        <w:tc>
          <w:tcPr>
            <w:tcW w:w="7722" w:type="dxa"/>
            <w:tcBorders>
              <w:top w:val="nil"/>
              <w:left w:val="nil"/>
              <w:bottom w:val="nil"/>
              <w:right w:val="nil"/>
            </w:tcBorders>
          </w:tcPr>
          <w:p w14:paraId="30E7E306" w14:textId="06842D96" w:rsidR="00F5032E" w:rsidRPr="004023DB" w:rsidRDefault="00D55B7E" w:rsidP="006473AA">
            <w:pPr>
              <w:ind w:left="248"/>
              <w:rPr>
                <w:lang w:val="en-US"/>
              </w:rPr>
            </w:pPr>
            <w:r w:rsidRPr="004023DB">
              <w:rPr>
                <w:lang w:val="en-US"/>
              </w:rPr>
              <w:t xml:space="preserve">The new ROTA THW3 2+2 jaw quick-change chuck clamps </w:t>
            </w:r>
            <w:r w:rsidR="00054F08" w:rsidRPr="004023DB">
              <w:rPr>
                <w:lang w:val="en-US"/>
              </w:rPr>
              <w:t xml:space="preserve">all workpiece geometries flexibly and with minimal setup time. </w:t>
            </w:r>
          </w:p>
          <w:p w14:paraId="4AFD32AC" w14:textId="77777777" w:rsidR="00F5032E" w:rsidRPr="004023DB" w:rsidRDefault="00F5032E" w:rsidP="006473AA">
            <w:pPr>
              <w:ind w:firstLine="273"/>
              <w:rPr>
                <w:lang w:val="en-US"/>
              </w:rPr>
            </w:pPr>
          </w:p>
          <w:p w14:paraId="6E8DD3FD" w14:textId="5B419917" w:rsidR="00F5032E" w:rsidRPr="00170170" w:rsidRDefault="00054F08" w:rsidP="006473AA">
            <w:pPr>
              <w:ind w:firstLine="273"/>
            </w:pPr>
            <w:r w:rsidRPr="00054F08">
              <w:rPr>
                <w:lang w:val="en-US"/>
              </w:rPr>
              <w:t>Image source</w:t>
            </w:r>
            <w:r w:rsidR="00F5032E" w:rsidRPr="00054F08">
              <w:rPr>
                <w:lang w:val="en-US"/>
              </w:rPr>
              <w:t xml:space="preserve">: SCHUNK SE &amp; Co. </w:t>
            </w:r>
            <w:r w:rsidR="00F5032E">
              <w:t>KG</w:t>
            </w:r>
          </w:p>
        </w:tc>
      </w:tr>
      <w:tr w:rsidR="00E66E6A" w:rsidRPr="00D75140" w14:paraId="6FB0D219" w14:textId="77777777" w:rsidTr="002F522E">
        <w:trPr>
          <w:cantSplit/>
          <w:trHeight w:val="17"/>
        </w:trPr>
        <w:tc>
          <w:tcPr>
            <w:tcW w:w="10029" w:type="dxa"/>
            <w:gridSpan w:val="2"/>
            <w:tcBorders>
              <w:top w:val="nil"/>
              <w:left w:val="nil"/>
              <w:bottom w:val="single" w:sz="4" w:space="0" w:color="BFBFBF" w:themeColor="background1" w:themeShade="BF"/>
              <w:right w:val="nil"/>
            </w:tcBorders>
          </w:tcPr>
          <w:p w14:paraId="14E35140" w14:textId="6085F2E6" w:rsidR="00E66E6A" w:rsidRPr="00C31DCF" w:rsidRDefault="00E66E6A" w:rsidP="00E66E6A">
            <w:pPr>
              <w:spacing w:before="100" w:beforeAutospacing="1" w:after="100" w:afterAutospacing="1"/>
              <w:rPr>
                <w:i/>
                <w:iCs/>
                <w:color w:val="44546A" w:themeColor="text2"/>
                <w:sz w:val="18"/>
                <w:szCs w:val="18"/>
              </w:rPr>
            </w:pPr>
            <w:r w:rsidRPr="00E66E6A">
              <w:rPr>
                <w:i/>
                <w:iCs/>
                <w:color w:val="44546A" w:themeColor="text2"/>
                <w:sz w:val="18"/>
                <w:szCs w:val="18"/>
              </w:rPr>
              <w:t>ROTA_THW3_2+2_Anwendungsbild_06_2025</w:t>
            </w:r>
          </w:p>
        </w:tc>
      </w:tr>
      <w:tr w:rsidR="00912F69" w:rsidRPr="00170170" w14:paraId="390C1C9B" w14:textId="77777777" w:rsidTr="006473AA">
        <w:trPr>
          <w:cantSplit/>
          <w:trHeight w:val="1456"/>
        </w:trPr>
        <w:tc>
          <w:tcPr>
            <w:tcW w:w="2307" w:type="dxa"/>
            <w:tcBorders>
              <w:top w:val="single" w:sz="4" w:space="0" w:color="BFBFBF" w:themeColor="background1" w:themeShade="BF"/>
              <w:left w:val="nil"/>
              <w:bottom w:val="nil"/>
              <w:right w:val="nil"/>
            </w:tcBorders>
          </w:tcPr>
          <w:p w14:paraId="4CE39388" w14:textId="77777777" w:rsidR="00912F69" w:rsidRDefault="00912F69" w:rsidP="006473AA">
            <w:pPr>
              <w:jc w:val="both"/>
            </w:pPr>
            <w:r>
              <w:rPr>
                <w:noProof/>
              </w:rPr>
              <w:drawing>
                <wp:inline distT="0" distB="0" distL="0" distR="0" wp14:anchorId="0EEEE84B" wp14:editId="30BD4D46">
                  <wp:extent cx="1431234" cy="1395749"/>
                  <wp:effectExtent l="0" t="0" r="0" b="0"/>
                  <wp:docPr id="1478187420"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8187420" name="Grafik 2"/>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441108" cy="1405378"/>
                          </a:xfrm>
                          <a:prstGeom prst="rect">
                            <a:avLst/>
                          </a:prstGeom>
                          <a:noFill/>
                          <a:ln>
                            <a:noFill/>
                          </a:ln>
                        </pic:spPr>
                      </pic:pic>
                    </a:graphicData>
                  </a:graphic>
                </wp:inline>
              </w:drawing>
            </w:r>
          </w:p>
        </w:tc>
        <w:tc>
          <w:tcPr>
            <w:tcW w:w="7722" w:type="dxa"/>
            <w:tcBorders>
              <w:top w:val="single" w:sz="4" w:space="0" w:color="BFBFBF" w:themeColor="background1" w:themeShade="BF"/>
              <w:left w:val="nil"/>
              <w:bottom w:val="nil"/>
              <w:right w:val="nil"/>
            </w:tcBorders>
          </w:tcPr>
          <w:p w14:paraId="519FB31A" w14:textId="48D38BE6" w:rsidR="00912F69" w:rsidRPr="004023DB" w:rsidRDefault="00054F08" w:rsidP="006473AA">
            <w:pPr>
              <w:ind w:left="248"/>
              <w:rPr>
                <w:lang w:val="en-US"/>
              </w:rPr>
            </w:pPr>
            <w:r w:rsidRPr="00054F08">
              <w:rPr>
                <w:lang w:val="en-US"/>
              </w:rPr>
              <w:t xml:space="preserve">The 4-jaw lathe chuck features independent positioning of the two jaw pairs with centrally compensating workpiece clamping, allowing companies to clamp round, cubic, or geometrically irregular workpieces equally well. </w:t>
            </w:r>
          </w:p>
          <w:p w14:paraId="76A6DF75" w14:textId="77777777" w:rsidR="00912F69" w:rsidRPr="004023DB" w:rsidRDefault="00912F69" w:rsidP="006473AA">
            <w:pPr>
              <w:ind w:firstLine="273"/>
              <w:rPr>
                <w:lang w:val="en-US"/>
              </w:rPr>
            </w:pPr>
          </w:p>
          <w:p w14:paraId="7AD784BC" w14:textId="4D6A6146" w:rsidR="00912F69" w:rsidRPr="00170170" w:rsidRDefault="00054F08" w:rsidP="006473AA">
            <w:pPr>
              <w:ind w:firstLine="273"/>
            </w:pPr>
            <w:r w:rsidRPr="00054F08">
              <w:rPr>
                <w:lang w:val="en-US"/>
              </w:rPr>
              <w:t>Image source</w:t>
            </w:r>
            <w:r w:rsidR="00912F69" w:rsidRPr="00054F08">
              <w:rPr>
                <w:lang w:val="en-US"/>
              </w:rPr>
              <w:t xml:space="preserve">: SCHUNK SE &amp; Co. </w:t>
            </w:r>
            <w:r w:rsidR="00912F69">
              <w:t>KG</w:t>
            </w:r>
          </w:p>
        </w:tc>
      </w:tr>
      <w:tr w:rsidR="00F22FE6" w:rsidRPr="00C31DCF" w14:paraId="7913FD72" w14:textId="77777777" w:rsidTr="00692B4B">
        <w:trPr>
          <w:cantSplit/>
          <w:trHeight w:val="17"/>
        </w:trPr>
        <w:tc>
          <w:tcPr>
            <w:tcW w:w="10029" w:type="dxa"/>
            <w:gridSpan w:val="2"/>
            <w:tcBorders>
              <w:top w:val="nil"/>
              <w:left w:val="nil"/>
              <w:bottom w:val="single" w:sz="4" w:space="0" w:color="BFBFBF" w:themeColor="background1" w:themeShade="BF"/>
              <w:right w:val="nil"/>
            </w:tcBorders>
          </w:tcPr>
          <w:p w14:paraId="6D8DEEED" w14:textId="452C4A10" w:rsidR="00F22FE6" w:rsidRPr="00C31DCF" w:rsidRDefault="00B53874" w:rsidP="00F22FE6">
            <w:pPr>
              <w:spacing w:before="100" w:beforeAutospacing="1" w:after="100" w:afterAutospacing="1"/>
              <w:ind w:firstLine="4"/>
              <w:rPr>
                <w:i/>
                <w:iCs/>
                <w:color w:val="44546A" w:themeColor="text2"/>
                <w:sz w:val="18"/>
                <w:szCs w:val="18"/>
              </w:rPr>
            </w:pPr>
            <w:r w:rsidRPr="00F22FE6">
              <w:rPr>
                <w:i/>
                <w:iCs/>
                <w:color w:val="44546A" w:themeColor="text2"/>
                <w:sz w:val="18"/>
                <w:szCs w:val="18"/>
              </w:rPr>
              <w:t>ROTA</w:t>
            </w:r>
            <w:r>
              <w:rPr>
                <w:i/>
                <w:iCs/>
                <w:color w:val="44546A" w:themeColor="text2"/>
                <w:sz w:val="18"/>
                <w:szCs w:val="18"/>
              </w:rPr>
              <w:t>_</w:t>
            </w:r>
            <w:r w:rsidRPr="00F22FE6">
              <w:rPr>
                <w:i/>
                <w:iCs/>
                <w:color w:val="44546A" w:themeColor="text2"/>
                <w:sz w:val="18"/>
                <w:szCs w:val="18"/>
              </w:rPr>
              <w:t>THW3</w:t>
            </w:r>
            <w:r>
              <w:rPr>
                <w:i/>
                <w:iCs/>
                <w:color w:val="44546A" w:themeColor="text2"/>
                <w:sz w:val="18"/>
                <w:szCs w:val="18"/>
              </w:rPr>
              <w:t>_</w:t>
            </w:r>
            <w:r w:rsidRPr="00F22FE6">
              <w:rPr>
                <w:i/>
                <w:iCs/>
                <w:color w:val="44546A" w:themeColor="text2"/>
                <w:sz w:val="18"/>
                <w:szCs w:val="18"/>
              </w:rPr>
              <w:t>2+2</w:t>
            </w:r>
            <w:r>
              <w:rPr>
                <w:i/>
                <w:iCs/>
                <w:color w:val="44546A" w:themeColor="text2"/>
                <w:sz w:val="18"/>
                <w:szCs w:val="18"/>
              </w:rPr>
              <w:t>_</w:t>
            </w:r>
            <w:r w:rsidRPr="00F22FE6">
              <w:rPr>
                <w:i/>
                <w:iCs/>
                <w:color w:val="44546A" w:themeColor="text2"/>
                <w:sz w:val="18"/>
                <w:szCs w:val="18"/>
              </w:rPr>
              <w:t>Produktbild Stellvertreter.jpg</w:t>
            </w:r>
          </w:p>
        </w:tc>
      </w:tr>
      <w:tr w:rsidR="00D75140" w:rsidRPr="00D75140" w14:paraId="28BBC3CE" w14:textId="77777777" w:rsidTr="004D36ED">
        <w:trPr>
          <w:cantSplit/>
          <w:trHeight w:val="1334"/>
        </w:trPr>
        <w:tc>
          <w:tcPr>
            <w:tcW w:w="2307" w:type="dxa"/>
            <w:tcBorders>
              <w:top w:val="nil"/>
              <w:left w:val="nil"/>
              <w:bottom w:val="nil"/>
              <w:right w:val="nil"/>
            </w:tcBorders>
          </w:tcPr>
          <w:p w14:paraId="745003A7" w14:textId="5F425005" w:rsidR="00D75140" w:rsidRDefault="005671FC" w:rsidP="00D75140">
            <w:pPr>
              <w:jc w:val="both"/>
            </w:pPr>
            <w:r>
              <w:rPr>
                <w:noProof/>
              </w:rPr>
              <w:drawing>
                <wp:inline distT="0" distB="0" distL="0" distR="0" wp14:anchorId="63132A30" wp14:editId="5C45F99A">
                  <wp:extent cx="1464945" cy="976630"/>
                  <wp:effectExtent l="0" t="0" r="1905" b="0"/>
                  <wp:docPr id="133694182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7420" cy="978280"/>
                          </a:xfrm>
                          <a:prstGeom prst="rect">
                            <a:avLst/>
                          </a:prstGeom>
                          <a:noFill/>
                          <a:ln>
                            <a:noFill/>
                          </a:ln>
                        </pic:spPr>
                      </pic:pic>
                    </a:graphicData>
                  </a:graphic>
                </wp:inline>
              </w:drawing>
            </w:r>
          </w:p>
        </w:tc>
        <w:tc>
          <w:tcPr>
            <w:tcW w:w="7722" w:type="dxa"/>
            <w:tcBorders>
              <w:top w:val="nil"/>
              <w:left w:val="nil"/>
              <w:bottom w:val="nil"/>
              <w:right w:val="nil"/>
            </w:tcBorders>
          </w:tcPr>
          <w:p w14:paraId="6A68F502" w14:textId="483F9018" w:rsidR="00295A3F" w:rsidRPr="004023DB" w:rsidRDefault="00054F08" w:rsidP="00295A3F">
            <w:pPr>
              <w:ind w:left="248"/>
              <w:rPr>
                <w:lang w:val="en-US"/>
              </w:rPr>
            </w:pPr>
            <w:r w:rsidRPr="00054F08">
              <w:rPr>
                <w:lang w:val="en-US"/>
              </w:rPr>
              <w:t xml:space="preserve">The ROTA THW3 2+2 is ideally suited for OP20 machining, where turning and milling processes are automatically combined. </w:t>
            </w:r>
          </w:p>
          <w:p w14:paraId="3A3DB02A" w14:textId="77777777" w:rsidR="00295A3F" w:rsidRPr="004023DB" w:rsidRDefault="00295A3F" w:rsidP="00295A3F">
            <w:pPr>
              <w:ind w:firstLine="273"/>
              <w:rPr>
                <w:lang w:val="en-US"/>
              </w:rPr>
            </w:pPr>
          </w:p>
          <w:p w14:paraId="3CA90C7D" w14:textId="4B8D975B" w:rsidR="00D75140" w:rsidRPr="00C721B1" w:rsidRDefault="00054F08" w:rsidP="00295A3F">
            <w:pPr>
              <w:ind w:firstLine="273"/>
            </w:pPr>
            <w:r w:rsidRPr="00054F08">
              <w:rPr>
                <w:lang w:val="en-US"/>
              </w:rPr>
              <w:t>Image source</w:t>
            </w:r>
            <w:r w:rsidR="00F02B5A" w:rsidRPr="00054F08">
              <w:rPr>
                <w:lang w:val="en-US"/>
              </w:rPr>
              <w:t xml:space="preserve">: SCHUNK SE &amp; Co. </w:t>
            </w:r>
            <w:r w:rsidR="00F02B5A">
              <w:t>KG</w:t>
            </w:r>
          </w:p>
        </w:tc>
      </w:tr>
      <w:tr w:rsidR="004023DB" w:rsidRPr="00D75140" w14:paraId="51E560BB" w14:textId="77777777" w:rsidTr="004D36ED">
        <w:trPr>
          <w:cantSplit/>
          <w:trHeight w:val="94"/>
        </w:trPr>
        <w:tc>
          <w:tcPr>
            <w:tcW w:w="10029" w:type="dxa"/>
            <w:gridSpan w:val="2"/>
            <w:tcBorders>
              <w:top w:val="nil"/>
              <w:left w:val="nil"/>
              <w:bottom w:val="nil"/>
              <w:right w:val="nil"/>
            </w:tcBorders>
          </w:tcPr>
          <w:p w14:paraId="0FFEEDF1" w14:textId="4DDDD96A" w:rsidR="004023DB" w:rsidRPr="00C31DCF" w:rsidRDefault="004023DB" w:rsidP="00C31DCF">
            <w:pPr>
              <w:spacing w:before="100" w:beforeAutospacing="1" w:after="100" w:afterAutospacing="1"/>
              <w:rPr>
                <w:i/>
                <w:iCs/>
                <w:color w:val="44546A" w:themeColor="text2"/>
                <w:sz w:val="18"/>
                <w:szCs w:val="18"/>
              </w:rPr>
            </w:pPr>
            <w:r w:rsidRPr="004023DB">
              <w:rPr>
                <w:i/>
                <w:iCs/>
                <w:color w:val="44546A" w:themeColor="text2"/>
                <w:sz w:val="18"/>
                <w:szCs w:val="18"/>
              </w:rPr>
              <w:t>ROTA_THW3_2+2_Anwendungsbild_09_2025.jpg</w:t>
            </w:r>
          </w:p>
        </w:tc>
      </w:tr>
    </w:tbl>
    <w:p w14:paraId="257E67CC" w14:textId="77777777" w:rsidR="00054F08" w:rsidRPr="004D36ED" w:rsidRDefault="00054F08" w:rsidP="004D36ED">
      <w:pPr>
        <w:ind w:hanging="284"/>
        <w:jc w:val="both"/>
        <w:rPr>
          <w:b/>
          <w:bCs/>
          <w:szCs w:val="20"/>
          <w:lang w:val="en-US"/>
        </w:rPr>
      </w:pPr>
    </w:p>
    <w:p w14:paraId="01775B43" w14:textId="77777777" w:rsidR="00054F08" w:rsidRPr="004D36ED" w:rsidRDefault="00054F08" w:rsidP="004D36ED">
      <w:pPr>
        <w:ind w:hanging="284"/>
        <w:jc w:val="both"/>
        <w:rPr>
          <w:b/>
          <w:bCs/>
          <w:szCs w:val="20"/>
          <w:lang w:val="en-US"/>
        </w:rPr>
      </w:pPr>
    </w:p>
    <w:p w14:paraId="34F44C20" w14:textId="359AAC0B" w:rsidR="005C5C64" w:rsidRPr="00054F08" w:rsidRDefault="00054F08" w:rsidP="005C5C64">
      <w:pPr>
        <w:ind w:hanging="284"/>
        <w:jc w:val="both"/>
        <w:rPr>
          <w:b/>
          <w:bCs/>
          <w:sz w:val="24"/>
          <w:szCs w:val="24"/>
          <w:lang w:val="en-US"/>
        </w:rPr>
      </w:pPr>
      <w:r w:rsidRPr="00054F08">
        <w:rPr>
          <w:b/>
          <w:bCs/>
          <w:sz w:val="24"/>
          <w:szCs w:val="24"/>
          <w:lang w:val="en-US"/>
        </w:rPr>
        <w:t>Contact person:</w:t>
      </w:r>
    </w:p>
    <w:p w14:paraId="3284293C" w14:textId="77777777" w:rsidR="00054F08" w:rsidRPr="005C5C64" w:rsidRDefault="00054F08" w:rsidP="005C5C64">
      <w:pPr>
        <w:ind w:hanging="284"/>
        <w:jc w:val="both"/>
        <w:rPr>
          <w:b/>
          <w:bCs/>
          <w:szCs w:val="20"/>
          <w:lang w:val="en-US"/>
        </w:rPr>
      </w:pPr>
    </w:p>
    <w:p w14:paraId="1B1932DB" w14:textId="77777777" w:rsidR="005C5C64" w:rsidRPr="00826D7F" w:rsidRDefault="005C5C64" w:rsidP="005C5C64">
      <w:pPr>
        <w:ind w:hanging="284"/>
        <w:jc w:val="both"/>
        <w:rPr>
          <w:b/>
          <w:bCs/>
          <w:szCs w:val="20"/>
          <w:lang w:val="en-US"/>
        </w:rPr>
      </w:pPr>
      <w:r w:rsidRPr="00826D7F">
        <w:rPr>
          <w:b/>
          <w:bCs/>
          <w:szCs w:val="20"/>
          <w:lang w:val="en-US"/>
        </w:rPr>
        <w:t>Kathrin Müller</w:t>
      </w:r>
    </w:p>
    <w:p w14:paraId="30C0BD1F" w14:textId="77777777" w:rsidR="005C5C64" w:rsidRPr="00A202A7" w:rsidRDefault="005C5C64" w:rsidP="005C5C64">
      <w:pPr>
        <w:ind w:left="-284"/>
        <w:rPr>
          <w:b/>
          <w:bCs/>
          <w:szCs w:val="20"/>
          <w:lang w:val="en-US"/>
        </w:rPr>
      </w:pPr>
      <w:r w:rsidRPr="00A202A7">
        <w:rPr>
          <w:b/>
          <w:bCs/>
          <w:szCs w:val="20"/>
          <w:lang w:val="en-US"/>
        </w:rPr>
        <w:t xml:space="preserve">Corporate Communications </w:t>
      </w:r>
    </w:p>
    <w:p w14:paraId="6D2425A0" w14:textId="77777777" w:rsidR="005C5C64" w:rsidRPr="00A202A7" w:rsidRDefault="005C5C64" w:rsidP="005C5C64">
      <w:pPr>
        <w:ind w:left="-284"/>
        <w:rPr>
          <w:b/>
          <w:bCs/>
          <w:szCs w:val="20"/>
          <w:lang w:val="en-US"/>
        </w:rPr>
      </w:pPr>
      <w:r w:rsidRPr="00A202A7">
        <w:rPr>
          <w:b/>
          <w:bCs/>
          <w:szCs w:val="20"/>
          <w:lang w:val="en-US"/>
        </w:rPr>
        <w:t>Global Marketing</w:t>
      </w:r>
    </w:p>
    <w:p w14:paraId="1EC46363" w14:textId="77777777" w:rsidR="005C5C64" w:rsidRPr="00054F08" w:rsidRDefault="005C5C64" w:rsidP="005C5C64">
      <w:pPr>
        <w:ind w:hanging="284"/>
        <w:jc w:val="both"/>
        <w:rPr>
          <w:szCs w:val="20"/>
          <w:lang w:val="en-US"/>
        </w:rPr>
      </w:pPr>
      <w:r w:rsidRPr="00054F08">
        <w:rPr>
          <w:szCs w:val="20"/>
          <w:lang w:val="en-US"/>
        </w:rPr>
        <w:t>Tel. +49-7133-103-2327</w:t>
      </w:r>
    </w:p>
    <w:p w14:paraId="6F2594F8" w14:textId="77777777" w:rsidR="005C5C64" w:rsidRPr="00054F08" w:rsidRDefault="005C5C64" w:rsidP="005C5C64">
      <w:pPr>
        <w:ind w:hanging="284"/>
        <w:jc w:val="both"/>
        <w:rPr>
          <w:szCs w:val="20"/>
          <w:lang w:val="en-US"/>
        </w:rPr>
      </w:pPr>
      <w:r w:rsidRPr="00054F08">
        <w:rPr>
          <w:szCs w:val="20"/>
          <w:lang w:val="en-US"/>
        </w:rPr>
        <w:t>kathrin.mueller@de.schunk.com</w:t>
      </w:r>
    </w:p>
    <w:p w14:paraId="0FD0DD4A" w14:textId="77777777" w:rsidR="005C5C64" w:rsidRPr="00054F08" w:rsidRDefault="005C5C64" w:rsidP="005C5C64">
      <w:pPr>
        <w:ind w:hanging="284"/>
        <w:jc w:val="both"/>
        <w:rPr>
          <w:szCs w:val="20"/>
          <w:lang w:val="en-US"/>
        </w:rPr>
      </w:pPr>
      <w:r w:rsidRPr="00054F08">
        <w:rPr>
          <w:szCs w:val="20"/>
          <w:lang w:val="en-US"/>
        </w:rPr>
        <w:t>schunk.com</w:t>
      </w:r>
    </w:p>
    <w:p w14:paraId="6B66250E" w14:textId="57A44D40" w:rsidR="005C5C64" w:rsidRPr="00054F08" w:rsidRDefault="005C5C64" w:rsidP="00F52076">
      <w:pPr>
        <w:spacing w:after="60" w:line="240" w:lineRule="auto"/>
        <w:rPr>
          <w:szCs w:val="20"/>
          <w:lang w:val="en-US"/>
        </w:rPr>
      </w:pPr>
    </w:p>
    <w:sectPr w:rsidR="005C5C64" w:rsidRPr="00054F08" w:rsidSect="006B1666">
      <w:headerReference w:type="even" r:id="rId14"/>
      <w:headerReference w:type="default" r:id="rId15"/>
      <w:headerReference w:type="first" r:id="rId16"/>
      <w:pgSz w:w="11906" w:h="16838"/>
      <w:pgMar w:top="1701" w:right="1418" w:bottom="1985" w:left="1418" w:header="209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576AE" w14:textId="77777777" w:rsidR="00D76C33" w:rsidRDefault="00D76C33" w:rsidP="00795718">
      <w:r>
        <w:separator/>
      </w:r>
    </w:p>
  </w:endnote>
  <w:endnote w:type="continuationSeparator" w:id="0">
    <w:p w14:paraId="4560F33F" w14:textId="77777777" w:rsidR="00D76C33" w:rsidRDefault="00D76C33" w:rsidP="00795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Fago Pro">
    <w:panose1 w:val="02000506040000020004"/>
    <w:charset w:val="00"/>
    <w:family w:val="auto"/>
    <w:pitch w:val="variable"/>
    <w:sig w:usb0="A00000FF" w:usb1="4000387B"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B4448" w14:textId="77777777" w:rsidR="00D76C33" w:rsidRDefault="00D76C33" w:rsidP="00795718">
      <w:r>
        <w:separator/>
      </w:r>
    </w:p>
  </w:footnote>
  <w:footnote w:type="continuationSeparator" w:id="0">
    <w:p w14:paraId="55B89C11" w14:textId="77777777" w:rsidR="00D76C33" w:rsidRDefault="00D76C33" w:rsidP="007957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2CD1B" w14:textId="7ACD8389" w:rsidR="00795718" w:rsidRDefault="00D76C33">
    <w:pPr>
      <w:pStyle w:val="Kopfzeile"/>
    </w:pPr>
    <w:r>
      <w:rPr>
        <w:noProof/>
      </w:rPr>
      <w:pict w14:anchorId="393C0F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87985" o:spid="_x0000_s1066" type="#_x0000_t75" style="position:absolute;margin-left:0;margin-top:0;width:595.45pt;height:841.9pt;z-index:-251658239;mso-position-horizontal:center;mso-position-horizontal-relative:margin;mso-position-vertical:center;mso-position-vertical-relative:margin" o:allowincell="f">
          <v:imagedata r:id="rId1" o:title="angeass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AA8EF" w14:textId="184BEE25" w:rsidR="00A6432F" w:rsidRDefault="006B1666">
    <w:pPr>
      <w:pStyle w:val="Kopfzeile"/>
    </w:pPr>
    <w:r>
      <w:rPr>
        <w:noProof/>
      </w:rPr>
      <w:drawing>
        <wp:anchor distT="0" distB="0" distL="114300" distR="114300" simplePos="0" relativeHeight="251658242" behindDoc="1" locked="0" layoutInCell="1" allowOverlap="1" wp14:anchorId="33FBCA0C" wp14:editId="75523454">
          <wp:simplePos x="0" y="0"/>
          <wp:positionH relativeFrom="column">
            <wp:posOffset>-890905</wp:posOffset>
          </wp:positionH>
          <wp:positionV relativeFrom="page">
            <wp:posOffset>9526</wp:posOffset>
          </wp:positionV>
          <wp:extent cx="7558767" cy="10691998"/>
          <wp:effectExtent l="0" t="0" r="4445" b="0"/>
          <wp:wrapNone/>
          <wp:docPr id="438317182" name="Grafik 438317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pic:cNvPicPr/>
                </pic:nvPicPr>
                <pic:blipFill>
                  <a:blip r:embed="rId1">
                    <a:extLst>
                      <a:ext uri="{28A0092B-C50C-407E-A947-70E740481C1C}">
                        <a14:useLocalDpi xmlns:a14="http://schemas.microsoft.com/office/drawing/2010/main" val="0"/>
                      </a:ext>
                    </a:extLst>
                  </a:blip>
                  <a:stretch>
                    <a:fillRect/>
                  </a:stretch>
                </pic:blipFill>
                <pic:spPr>
                  <a:xfrm>
                    <a:off x="0" y="0"/>
                    <a:ext cx="7558767" cy="10691998"/>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403A1" w14:textId="54801FCB" w:rsidR="00795718" w:rsidRDefault="00D76C33">
    <w:pPr>
      <w:pStyle w:val="Kopfzeile"/>
    </w:pPr>
    <w:r>
      <w:rPr>
        <w:noProof/>
      </w:rPr>
      <w:pict w14:anchorId="5250A4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87984" o:spid="_x0000_s1065" type="#_x0000_t75" style="position:absolute;margin-left:0;margin-top:0;width:595.45pt;height:841.9pt;z-index:-251658240;mso-position-horizontal:center;mso-position-horizontal-relative:margin;mso-position-vertical:center;mso-position-vertical-relative:margin" o:allowincell="f">
          <v:imagedata r:id="rId1" o:title="angeass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172D0C"/>
    <w:multiLevelType w:val="hybridMultilevel"/>
    <w:tmpl w:val="B93E34DE"/>
    <w:lvl w:ilvl="0" w:tplc="74CE67F0">
      <w:start w:val="1"/>
      <w:numFmt w:val="bullet"/>
      <w:lvlText w:val=""/>
      <w:lvlJc w:val="left"/>
      <w:pPr>
        <w:ind w:left="-66" w:hanging="360"/>
      </w:pPr>
      <w:rPr>
        <w:rFonts w:ascii="Wingdings" w:eastAsia="Calibri" w:hAnsi="Wingdings" w:cs="Times New Roman" w:hint="default"/>
      </w:rPr>
    </w:lvl>
    <w:lvl w:ilvl="1" w:tplc="04070003" w:tentative="1">
      <w:start w:val="1"/>
      <w:numFmt w:val="bullet"/>
      <w:lvlText w:val="o"/>
      <w:lvlJc w:val="left"/>
      <w:pPr>
        <w:ind w:left="654" w:hanging="360"/>
      </w:pPr>
      <w:rPr>
        <w:rFonts w:ascii="Courier New" w:hAnsi="Courier New" w:cs="Courier New" w:hint="default"/>
      </w:rPr>
    </w:lvl>
    <w:lvl w:ilvl="2" w:tplc="04070005" w:tentative="1">
      <w:start w:val="1"/>
      <w:numFmt w:val="bullet"/>
      <w:lvlText w:val=""/>
      <w:lvlJc w:val="left"/>
      <w:pPr>
        <w:ind w:left="1374" w:hanging="360"/>
      </w:pPr>
      <w:rPr>
        <w:rFonts w:ascii="Wingdings" w:hAnsi="Wingdings" w:hint="default"/>
      </w:rPr>
    </w:lvl>
    <w:lvl w:ilvl="3" w:tplc="04070001" w:tentative="1">
      <w:start w:val="1"/>
      <w:numFmt w:val="bullet"/>
      <w:lvlText w:val=""/>
      <w:lvlJc w:val="left"/>
      <w:pPr>
        <w:ind w:left="2094" w:hanging="360"/>
      </w:pPr>
      <w:rPr>
        <w:rFonts w:ascii="Symbol" w:hAnsi="Symbol" w:hint="default"/>
      </w:rPr>
    </w:lvl>
    <w:lvl w:ilvl="4" w:tplc="04070003" w:tentative="1">
      <w:start w:val="1"/>
      <w:numFmt w:val="bullet"/>
      <w:lvlText w:val="o"/>
      <w:lvlJc w:val="left"/>
      <w:pPr>
        <w:ind w:left="2814" w:hanging="360"/>
      </w:pPr>
      <w:rPr>
        <w:rFonts w:ascii="Courier New" w:hAnsi="Courier New" w:cs="Courier New" w:hint="default"/>
      </w:rPr>
    </w:lvl>
    <w:lvl w:ilvl="5" w:tplc="04070005" w:tentative="1">
      <w:start w:val="1"/>
      <w:numFmt w:val="bullet"/>
      <w:lvlText w:val=""/>
      <w:lvlJc w:val="left"/>
      <w:pPr>
        <w:ind w:left="3534" w:hanging="360"/>
      </w:pPr>
      <w:rPr>
        <w:rFonts w:ascii="Wingdings" w:hAnsi="Wingdings" w:hint="default"/>
      </w:rPr>
    </w:lvl>
    <w:lvl w:ilvl="6" w:tplc="04070001" w:tentative="1">
      <w:start w:val="1"/>
      <w:numFmt w:val="bullet"/>
      <w:lvlText w:val=""/>
      <w:lvlJc w:val="left"/>
      <w:pPr>
        <w:ind w:left="4254" w:hanging="360"/>
      </w:pPr>
      <w:rPr>
        <w:rFonts w:ascii="Symbol" w:hAnsi="Symbol" w:hint="default"/>
      </w:rPr>
    </w:lvl>
    <w:lvl w:ilvl="7" w:tplc="04070003" w:tentative="1">
      <w:start w:val="1"/>
      <w:numFmt w:val="bullet"/>
      <w:lvlText w:val="o"/>
      <w:lvlJc w:val="left"/>
      <w:pPr>
        <w:ind w:left="4974" w:hanging="360"/>
      </w:pPr>
      <w:rPr>
        <w:rFonts w:ascii="Courier New" w:hAnsi="Courier New" w:cs="Courier New" w:hint="default"/>
      </w:rPr>
    </w:lvl>
    <w:lvl w:ilvl="8" w:tplc="04070005" w:tentative="1">
      <w:start w:val="1"/>
      <w:numFmt w:val="bullet"/>
      <w:lvlText w:val=""/>
      <w:lvlJc w:val="left"/>
      <w:pPr>
        <w:ind w:left="5694" w:hanging="360"/>
      </w:pPr>
      <w:rPr>
        <w:rFonts w:ascii="Wingdings" w:hAnsi="Wingdings" w:hint="default"/>
      </w:rPr>
    </w:lvl>
  </w:abstractNum>
  <w:num w:numId="1" w16cid:durableId="5108003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718"/>
    <w:rsid w:val="0001491E"/>
    <w:rsid w:val="00020F38"/>
    <w:rsid w:val="00031843"/>
    <w:rsid w:val="00034646"/>
    <w:rsid w:val="00035A57"/>
    <w:rsid w:val="00047640"/>
    <w:rsid w:val="0004771D"/>
    <w:rsid w:val="00051A87"/>
    <w:rsid w:val="00054F08"/>
    <w:rsid w:val="00060E1B"/>
    <w:rsid w:val="00062618"/>
    <w:rsid w:val="00076829"/>
    <w:rsid w:val="00082FFF"/>
    <w:rsid w:val="000A0F5A"/>
    <w:rsid w:val="000D3DA3"/>
    <w:rsid w:val="000E123B"/>
    <w:rsid w:val="000F2817"/>
    <w:rsid w:val="000F7662"/>
    <w:rsid w:val="001028FA"/>
    <w:rsid w:val="00111A13"/>
    <w:rsid w:val="001130D0"/>
    <w:rsid w:val="001172AC"/>
    <w:rsid w:val="00124948"/>
    <w:rsid w:val="001449AB"/>
    <w:rsid w:val="001516C3"/>
    <w:rsid w:val="00170170"/>
    <w:rsid w:val="00174FD0"/>
    <w:rsid w:val="00197700"/>
    <w:rsid w:val="001B27D4"/>
    <w:rsid w:val="001B6C9C"/>
    <w:rsid w:val="001C1FCF"/>
    <w:rsid w:val="001F161B"/>
    <w:rsid w:val="001F4C1B"/>
    <w:rsid w:val="002016CE"/>
    <w:rsid w:val="002018E6"/>
    <w:rsid w:val="0024239E"/>
    <w:rsid w:val="00255AE7"/>
    <w:rsid w:val="00292AE6"/>
    <w:rsid w:val="00295A3F"/>
    <w:rsid w:val="002A32A5"/>
    <w:rsid w:val="002A3814"/>
    <w:rsid w:val="002B0539"/>
    <w:rsid w:val="002B18F9"/>
    <w:rsid w:val="002C1E1C"/>
    <w:rsid w:val="002C2724"/>
    <w:rsid w:val="002C52D3"/>
    <w:rsid w:val="002D51C1"/>
    <w:rsid w:val="002E41AF"/>
    <w:rsid w:val="002E4C73"/>
    <w:rsid w:val="002E694E"/>
    <w:rsid w:val="002F54CC"/>
    <w:rsid w:val="00311E92"/>
    <w:rsid w:val="0032326E"/>
    <w:rsid w:val="00326FF0"/>
    <w:rsid w:val="00330E90"/>
    <w:rsid w:val="00355F88"/>
    <w:rsid w:val="0036082B"/>
    <w:rsid w:val="003703C9"/>
    <w:rsid w:val="00385A12"/>
    <w:rsid w:val="0039256F"/>
    <w:rsid w:val="003A3742"/>
    <w:rsid w:val="003A518C"/>
    <w:rsid w:val="003B6347"/>
    <w:rsid w:val="003D52A4"/>
    <w:rsid w:val="003D7E14"/>
    <w:rsid w:val="003F0359"/>
    <w:rsid w:val="004023DB"/>
    <w:rsid w:val="004043C9"/>
    <w:rsid w:val="00410F64"/>
    <w:rsid w:val="00427431"/>
    <w:rsid w:val="00427A21"/>
    <w:rsid w:val="00457A20"/>
    <w:rsid w:val="00467AE7"/>
    <w:rsid w:val="00470339"/>
    <w:rsid w:val="004929A4"/>
    <w:rsid w:val="004A3F0B"/>
    <w:rsid w:val="004C061C"/>
    <w:rsid w:val="004D36ED"/>
    <w:rsid w:val="004D4F2E"/>
    <w:rsid w:val="004D668D"/>
    <w:rsid w:val="004F506B"/>
    <w:rsid w:val="005169BE"/>
    <w:rsid w:val="00520E77"/>
    <w:rsid w:val="00527EF1"/>
    <w:rsid w:val="00533AAE"/>
    <w:rsid w:val="00550001"/>
    <w:rsid w:val="00554F35"/>
    <w:rsid w:val="00564404"/>
    <w:rsid w:val="005671FC"/>
    <w:rsid w:val="005755A0"/>
    <w:rsid w:val="0057745F"/>
    <w:rsid w:val="005802A7"/>
    <w:rsid w:val="0058534C"/>
    <w:rsid w:val="0058606C"/>
    <w:rsid w:val="00595BAF"/>
    <w:rsid w:val="005B2035"/>
    <w:rsid w:val="005B748B"/>
    <w:rsid w:val="005C5C64"/>
    <w:rsid w:val="005C7E6C"/>
    <w:rsid w:val="005D306B"/>
    <w:rsid w:val="005D5201"/>
    <w:rsid w:val="005D69CC"/>
    <w:rsid w:val="005E408C"/>
    <w:rsid w:val="005F0864"/>
    <w:rsid w:val="005F2D2F"/>
    <w:rsid w:val="006010D2"/>
    <w:rsid w:val="00631F7F"/>
    <w:rsid w:val="00650A20"/>
    <w:rsid w:val="006545A7"/>
    <w:rsid w:val="0066365F"/>
    <w:rsid w:val="006A0B17"/>
    <w:rsid w:val="006A0DF3"/>
    <w:rsid w:val="006A23F8"/>
    <w:rsid w:val="006A525D"/>
    <w:rsid w:val="006B0050"/>
    <w:rsid w:val="006B1666"/>
    <w:rsid w:val="006C6F54"/>
    <w:rsid w:val="006D73D1"/>
    <w:rsid w:val="006E3650"/>
    <w:rsid w:val="006E4C66"/>
    <w:rsid w:val="007104ED"/>
    <w:rsid w:val="00732A2C"/>
    <w:rsid w:val="00735A3A"/>
    <w:rsid w:val="00750089"/>
    <w:rsid w:val="00752CF1"/>
    <w:rsid w:val="0077259E"/>
    <w:rsid w:val="00776261"/>
    <w:rsid w:val="00786C4E"/>
    <w:rsid w:val="00790480"/>
    <w:rsid w:val="00795718"/>
    <w:rsid w:val="007B1C7C"/>
    <w:rsid w:val="007B2BC3"/>
    <w:rsid w:val="007B3E87"/>
    <w:rsid w:val="007B5B19"/>
    <w:rsid w:val="007D01F9"/>
    <w:rsid w:val="007E04E4"/>
    <w:rsid w:val="008035C3"/>
    <w:rsid w:val="00804EC8"/>
    <w:rsid w:val="00815CDC"/>
    <w:rsid w:val="00827C7C"/>
    <w:rsid w:val="00864654"/>
    <w:rsid w:val="00892924"/>
    <w:rsid w:val="00893680"/>
    <w:rsid w:val="008B384A"/>
    <w:rsid w:val="008C0096"/>
    <w:rsid w:val="008D2944"/>
    <w:rsid w:val="008E210A"/>
    <w:rsid w:val="009028F9"/>
    <w:rsid w:val="00912F69"/>
    <w:rsid w:val="009146ED"/>
    <w:rsid w:val="00915C79"/>
    <w:rsid w:val="009244F3"/>
    <w:rsid w:val="009309EA"/>
    <w:rsid w:val="00943048"/>
    <w:rsid w:val="00956D26"/>
    <w:rsid w:val="009647EC"/>
    <w:rsid w:val="00987EFF"/>
    <w:rsid w:val="009A474F"/>
    <w:rsid w:val="009A6E91"/>
    <w:rsid w:val="009B290A"/>
    <w:rsid w:val="009B47D8"/>
    <w:rsid w:val="009B4A89"/>
    <w:rsid w:val="009B5B67"/>
    <w:rsid w:val="009C611B"/>
    <w:rsid w:val="009D3ACE"/>
    <w:rsid w:val="009E3E11"/>
    <w:rsid w:val="00A0455D"/>
    <w:rsid w:val="00A210ED"/>
    <w:rsid w:val="00A25A6E"/>
    <w:rsid w:val="00A36F7C"/>
    <w:rsid w:val="00A457C0"/>
    <w:rsid w:val="00A6432F"/>
    <w:rsid w:val="00A87B1A"/>
    <w:rsid w:val="00AA278A"/>
    <w:rsid w:val="00AA3CDD"/>
    <w:rsid w:val="00AE6AA9"/>
    <w:rsid w:val="00AF153E"/>
    <w:rsid w:val="00AF1E97"/>
    <w:rsid w:val="00AF4993"/>
    <w:rsid w:val="00B07CBB"/>
    <w:rsid w:val="00B35BCE"/>
    <w:rsid w:val="00B45A28"/>
    <w:rsid w:val="00B45C2D"/>
    <w:rsid w:val="00B53874"/>
    <w:rsid w:val="00B56FB7"/>
    <w:rsid w:val="00B674C5"/>
    <w:rsid w:val="00B7544A"/>
    <w:rsid w:val="00B773A8"/>
    <w:rsid w:val="00B85109"/>
    <w:rsid w:val="00B94422"/>
    <w:rsid w:val="00BA0AB1"/>
    <w:rsid w:val="00BA0C42"/>
    <w:rsid w:val="00BA7C08"/>
    <w:rsid w:val="00BB2E23"/>
    <w:rsid w:val="00BC090C"/>
    <w:rsid w:val="00BC4C6A"/>
    <w:rsid w:val="00BE13FC"/>
    <w:rsid w:val="00C02318"/>
    <w:rsid w:val="00C111FE"/>
    <w:rsid w:val="00C11576"/>
    <w:rsid w:val="00C152F8"/>
    <w:rsid w:val="00C26B07"/>
    <w:rsid w:val="00C27222"/>
    <w:rsid w:val="00C27FE7"/>
    <w:rsid w:val="00C31DCF"/>
    <w:rsid w:val="00C31F67"/>
    <w:rsid w:val="00C57831"/>
    <w:rsid w:val="00C63624"/>
    <w:rsid w:val="00C67830"/>
    <w:rsid w:val="00C70630"/>
    <w:rsid w:val="00C70F8D"/>
    <w:rsid w:val="00C721B1"/>
    <w:rsid w:val="00C73668"/>
    <w:rsid w:val="00C75F76"/>
    <w:rsid w:val="00C91BCC"/>
    <w:rsid w:val="00C93542"/>
    <w:rsid w:val="00CA13EB"/>
    <w:rsid w:val="00CA2380"/>
    <w:rsid w:val="00CA37F8"/>
    <w:rsid w:val="00CB1060"/>
    <w:rsid w:val="00CC204A"/>
    <w:rsid w:val="00CE076D"/>
    <w:rsid w:val="00CF676E"/>
    <w:rsid w:val="00CF754A"/>
    <w:rsid w:val="00D005BC"/>
    <w:rsid w:val="00D17796"/>
    <w:rsid w:val="00D22EFE"/>
    <w:rsid w:val="00D23039"/>
    <w:rsid w:val="00D55B7E"/>
    <w:rsid w:val="00D56014"/>
    <w:rsid w:val="00D6296C"/>
    <w:rsid w:val="00D726DD"/>
    <w:rsid w:val="00D75140"/>
    <w:rsid w:val="00D76C33"/>
    <w:rsid w:val="00D77D85"/>
    <w:rsid w:val="00D91A9A"/>
    <w:rsid w:val="00DC4B62"/>
    <w:rsid w:val="00DC50B5"/>
    <w:rsid w:val="00DE0A81"/>
    <w:rsid w:val="00DF5558"/>
    <w:rsid w:val="00E066A1"/>
    <w:rsid w:val="00E16FEE"/>
    <w:rsid w:val="00E202FC"/>
    <w:rsid w:val="00E25A87"/>
    <w:rsid w:val="00E34CAF"/>
    <w:rsid w:val="00E5201B"/>
    <w:rsid w:val="00E55FA1"/>
    <w:rsid w:val="00E66DEE"/>
    <w:rsid w:val="00E66E6A"/>
    <w:rsid w:val="00E70EC3"/>
    <w:rsid w:val="00E810E2"/>
    <w:rsid w:val="00E81539"/>
    <w:rsid w:val="00E82D38"/>
    <w:rsid w:val="00EA2138"/>
    <w:rsid w:val="00ED7E4A"/>
    <w:rsid w:val="00EF029C"/>
    <w:rsid w:val="00EF1070"/>
    <w:rsid w:val="00F02B5A"/>
    <w:rsid w:val="00F02F0D"/>
    <w:rsid w:val="00F041BF"/>
    <w:rsid w:val="00F077F9"/>
    <w:rsid w:val="00F10977"/>
    <w:rsid w:val="00F22FE6"/>
    <w:rsid w:val="00F35647"/>
    <w:rsid w:val="00F46D1C"/>
    <w:rsid w:val="00F5032E"/>
    <w:rsid w:val="00F52076"/>
    <w:rsid w:val="00F536B8"/>
    <w:rsid w:val="00F60213"/>
    <w:rsid w:val="00F61A9B"/>
    <w:rsid w:val="00F67005"/>
    <w:rsid w:val="00F67C53"/>
    <w:rsid w:val="00F70F39"/>
    <w:rsid w:val="00F76F97"/>
    <w:rsid w:val="00F878B0"/>
    <w:rsid w:val="00F948E8"/>
    <w:rsid w:val="00FB2E59"/>
    <w:rsid w:val="00FC66DD"/>
    <w:rsid w:val="00FD00BB"/>
    <w:rsid w:val="00FE107C"/>
    <w:rsid w:val="00FE7842"/>
    <w:rsid w:val="35DDEE7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464663"/>
  <w15:chartTrackingRefBased/>
  <w15:docId w15:val="{830D68A6-2FB1-44B2-82C5-5ABB37936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Fago Pro" w:eastAsiaTheme="minorHAnsi" w:hAnsi="Fago Pro" w:cs="Times New Roman"/>
        <w:szCs w:val="22"/>
        <w:lang w:val="de-DE" w:eastAsia="en-US" w:bidi="ar-SA"/>
        <w14:numForm w14:val="lining"/>
      </w:rPr>
    </w:rPrDefault>
    <w:pPrDefault>
      <w:pPr>
        <w:spacing w:after="60"/>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66DEE"/>
    <w:pPr>
      <w:spacing w:after="0" w:line="276" w:lineRule="auto"/>
    </w:pPr>
  </w:style>
  <w:style w:type="paragraph" w:styleId="berschrift1">
    <w:name w:val="heading 1"/>
    <w:basedOn w:val="Standard"/>
    <w:next w:val="Standard"/>
    <w:link w:val="berschrift1Zchn"/>
    <w:uiPriority w:val="99"/>
    <w:qFormat/>
    <w:rsid w:val="00E66DEE"/>
    <w:pPr>
      <w:keepNext/>
      <w:spacing w:line="240" w:lineRule="auto"/>
      <w:outlineLvl w:val="0"/>
    </w:pPr>
    <w:rPr>
      <w:b/>
      <w:color w:val="000000"/>
      <w:sz w:val="24"/>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795718"/>
    <w:pPr>
      <w:tabs>
        <w:tab w:val="center" w:pos="4536"/>
        <w:tab w:val="right" w:pos="9072"/>
      </w:tabs>
      <w:spacing w:line="240" w:lineRule="auto"/>
    </w:pPr>
    <w:rPr>
      <w:rFonts w:ascii="Arial" w:hAnsi="Arial" w:cstheme="minorBidi"/>
      <w:sz w:val="24"/>
    </w:rPr>
  </w:style>
  <w:style w:type="character" w:customStyle="1" w:styleId="KopfzeileZchn">
    <w:name w:val="Kopfzeile Zchn"/>
    <w:basedOn w:val="Absatz-Standardschriftart"/>
    <w:link w:val="Kopfzeile"/>
    <w:uiPriority w:val="99"/>
    <w:rsid w:val="00795718"/>
  </w:style>
  <w:style w:type="paragraph" w:styleId="Fuzeile">
    <w:name w:val="footer"/>
    <w:basedOn w:val="Standard"/>
    <w:link w:val="FuzeileZchn"/>
    <w:uiPriority w:val="99"/>
    <w:unhideWhenUsed/>
    <w:rsid w:val="00795718"/>
    <w:pPr>
      <w:tabs>
        <w:tab w:val="center" w:pos="4536"/>
        <w:tab w:val="right" w:pos="9072"/>
      </w:tabs>
      <w:spacing w:line="240" w:lineRule="auto"/>
    </w:pPr>
    <w:rPr>
      <w:rFonts w:ascii="Arial" w:hAnsi="Arial" w:cstheme="minorBidi"/>
      <w:sz w:val="24"/>
    </w:rPr>
  </w:style>
  <w:style w:type="character" w:customStyle="1" w:styleId="FuzeileZchn">
    <w:name w:val="Fußzeile Zchn"/>
    <w:basedOn w:val="Absatz-Standardschriftart"/>
    <w:link w:val="Fuzeile"/>
    <w:uiPriority w:val="99"/>
    <w:rsid w:val="00795718"/>
  </w:style>
  <w:style w:type="character" w:customStyle="1" w:styleId="berschrift1Zchn">
    <w:name w:val="Überschrift 1 Zchn"/>
    <w:basedOn w:val="Absatz-Standardschriftart"/>
    <w:link w:val="berschrift1"/>
    <w:uiPriority w:val="99"/>
    <w:rsid w:val="00E66DEE"/>
    <w:rPr>
      <w:rFonts w:ascii="Calibri" w:eastAsia="Calibri" w:hAnsi="Calibri" w:cs="Times New Roman"/>
      <w:b/>
      <w:color w:val="000000"/>
      <w:szCs w:val="20"/>
      <w:lang w:eastAsia="de-DE"/>
    </w:rPr>
  </w:style>
  <w:style w:type="paragraph" w:styleId="Kommentartext">
    <w:name w:val="annotation text"/>
    <w:basedOn w:val="Standard"/>
    <w:link w:val="KommentartextZchn"/>
    <w:uiPriority w:val="99"/>
    <w:semiHidden/>
    <w:rsid w:val="00E66DEE"/>
    <w:rPr>
      <w:szCs w:val="20"/>
    </w:rPr>
  </w:style>
  <w:style w:type="character" w:customStyle="1" w:styleId="KommentartextZchn">
    <w:name w:val="Kommentartext Zchn"/>
    <w:basedOn w:val="Absatz-Standardschriftart"/>
    <w:link w:val="Kommentartext"/>
    <w:uiPriority w:val="99"/>
    <w:semiHidden/>
    <w:rsid w:val="00E66DEE"/>
    <w:rPr>
      <w:rFonts w:ascii="Calibri" w:eastAsia="Calibri" w:hAnsi="Calibri" w:cs="Times New Roman"/>
      <w:sz w:val="20"/>
      <w:szCs w:val="20"/>
    </w:rPr>
  </w:style>
  <w:style w:type="paragraph" w:styleId="Textkrper-Zeileneinzug">
    <w:name w:val="Body Text Indent"/>
    <w:basedOn w:val="Standard"/>
    <w:link w:val="Textkrper-ZeileneinzugZchn"/>
    <w:uiPriority w:val="99"/>
    <w:semiHidden/>
    <w:rsid w:val="00E66DEE"/>
    <w:pPr>
      <w:tabs>
        <w:tab w:val="left" w:pos="1134"/>
      </w:tabs>
      <w:spacing w:line="240" w:lineRule="auto"/>
      <w:ind w:left="705" w:hanging="705"/>
    </w:pPr>
    <w:rPr>
      <w:rFonts w:ascii="Arial" w:hAnsi="Arial"/>
      <w:b/>
      <w:szCs w:val="20"/>
      <w:lang w:eastAsia="de-DE"/>
    </w:rPr>
  </w:style>
  <w:style w:type="character" w:customStyle="1" w:styleId="Textkrper-ZeileneinzugZchn">
    <w:name w:val="Textkörper-Zeileneinzug Zchn"/>
    <w:basedOn w:val="Absatz-Standardschriftart"/>
    <w:link w:val="Textkrper-Zeileneinzug"/>
    <w:uiPriority w:val="99"/>
    <w:semiHidden/>
    <w:rsid w:val="00E66DEE"/>
    <w:rPr>
      <w:rFonts w:eastAsia="Calibri" w:cs="Times New Roman"/>
      <w:b/>
      <w:sz w:val="20"/>
      <w:szCs w:val="20"/>
      <w:lang w:eastAsia="de-DE"/>
    </w:rPr>
  </w:style>
  <w:style w:type="paragraph" w:styleId="Beschriftung">
    <w:name w:val="caption"/>
    <w:basedOn w:val="Standard"/>
    <w:next w:val="Standard"/>
    <w:uiPriority w:val="35"/>
    <w:unhideWhenUsed/>
    <w:qFormat/>
    <w:rsid w:val="001516C3"/>
    <w:pPr>
      <w:spacing w:after="200" w:line="240" w:lineRule="auto"/>
    </w:pPr>
    <w:rPr>
      <w:i/>
      <w:iCs/>
      <w:color w:val="44546A" w:themeColor="text2"/>
      <w:sz w:val="18"/>
      <w:szCs w:val="18"/>
    </w:rPr>
  </w:style>
  <w:style w:type="paragraph" w:styleId="Listenabsatz">
    <w:name w:val="List Paragraph"/>
    <w:basedOn w:val="Standard"/>
    <w:uiPriority w:val="34"/>
    <w:qFormat/>
    <w:rsid w:val="00AA278A"/>
    <w:pPr>
      <w:ind w:left="720"/>
      <w:contextualSpacing/>
    </w:pPr>
  </w:style>
  <w:style w:type="character" w:styleId="Platzhaltertext">
    <w:name w:val="Placeholder Text"/>
    <w:basedOn w:val="Absatz-Standardschriftart"/>
    <w:uiPriority w:val="99"/>
    <w:semiHidden/>
    <w:rsid w:val="00170170"/>
    <w:rPr>
      <w:color w:val="808080"/>
    </w:rPr>
  </w:style>
  <w:style w:type="paragraph" w:styleId="berarbeitung">
    <w:name w:val="Revision"/>
    <w:hidden/>
    <w:uiPriority w:val="99"/>
    <w:semiHidden/>
    <w:rsid w:val="00864654"/>
    <w:pPr>
      <w:spacing w:after="0"/>
    </w:pPr>
  </w:style>
  <w:style w:type="character" w:styleId="Kommentarzeichen">
    <w:name w:val="annotation reference"/>
    <w:basedOn w:val="Absatz-Standardschriftart"/>
    <w:uiPriority w:val="99"/>
    <w:semiHidden/>
    <w:unhideWhenUsed/>
    <w:rsid w:val="00864654"/>
    <w:rPr>
      <w:sz w:val="16"/>
      <w:szCs w:val="16"/>
    </w:rPr>
  </w:style>
  <w:style w:type="paragraph" w:styleId="Kommentarthema">
    <w:name w:val="annotation subject"/>
    <w:basedOn w:val="Kommentartext"/>
    <w:next w:val="Kommentartext"/>
    <w:link w:val="KommentarthemaZchn"/>
    <w:uiPriority w:val="99"/>
    <w:semiHidden/>
    <w:unhideWhenUsed/>
    <w:rsid w:val="00864654"/>
    <w:pPr>
      <w:spacing w:line="240" w:lineRule="auto"/>
    </w:pPr>
    <w:rPr>
      <w:b/>
      <w:bCs/>
    </w:rPr>
  </w:style>
  <w:style w:type="character" w:customStyle="1" w:styleId="KommentarthemaZchn">
    <w:name w:val="Kommentarthema Zchn"/>
    <w:basedOn w:val="KommentartextZchn"/>
    <w:link w:val="Kommentarthema"/>
    <w:uiPriority w:val="99"/>
    <w:semiHidden/>
    <w:rsid w:val="00864654"/>
    <w:rPr>
      <w:rFonts w:ascii="Calibri" w:eastAsia="Calibri" w:hAnsi="Calibri" w:cs="Times New Roman"/>
      <w:b/>
      <w:bCs/>
      <w:sz w:val="20"/>
      <w:szCs w:val="20"/>
    </w:rPr>
  </w:style>
  <w:style w:type="character" w:styleId="Erwhnung">
    <w:name w:val="Mention"/>
    <w:basedOn w:val="Absatz-Standardschriftart"/>
    <w:uiPriority w:val="99"/>
    <w:unhideWhenUsed/>
    <w:rsid w:val="002B18F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348611">
      <w:bodyDiv w:val="1"/>
      <w:marLeft w:val="0"/>
      <w:marRight w:val="0"/>
      <w:marTop w:val="0"/>
      <w:marBottom w:val="0"/>
      <w:divBdr>
        <w:top w:val="none" w:sz="0" w:space="0" w:color="auto"/>
        <w:left w:val="none" w:sz="0" w:space="0" w:color="auto"/>
        <w:bottom w:val="none" w:sz="0" w:space="0" w:color="auto"/>
        <w:right w:val="none" w:sz="0" w:space="0" w:color="auto"/>
      </w:divBdr>
    </w:div>
    <w:div w:id="60990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F1EA88692196343BAF95DBA50F6A209" ma:contentTypeVersion="22" ma:contentTypeDescription="Ein neues Dokument erstellen." ma:contentTypeScope="" ma:versionID="062a2ac2767bd5af19acfc6aa1c6049b">
  <xsd:schema xmlns:xsd="http://www.w3.org/2001/XMLSchema" xmlns:xs="http://www.w3.org/2001/XMLSchema" xmlns:p="http://schemas.microsoft.com/office/2006/metadata/properties" xmlns:ns1="http://schemas.microsoft.com/sharepoint/v3" xmlns:ns2="1f337b43-997f-43bf-959a-bbb71dddae46" xmlns:ns3="51ea74bd-71d5-4fc7-86f8-59e69b2f3848" targetNamespace="http://schemas.microsoft.com/office/2006/metadata/properties" ma:root="true" ma:fieldsID="940fbe56cd9a3f5bbc0f773f2884646d" ns1:_="" ns2:_="" ns3:_="">
    <xsd:import namespace="http://schemas.microsoft.com/sharepoint/v3"/>
    <xsd:import namespace="1f337b43-997f-43bf-959a-bbb71dddae46"/>
    <xsd:import namespace="51ea74bd-71d5-4fc7-86f8-59e69b2f384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DateTaken" minOccurs="0"/>
                <xsd:element ref="ns2:MediaServiceOCR" minOccurs="0"/>
                <xsd:element ref="ns2:MediaServiceLocatio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Eigenschaften der einheitlichen Compliancerichtlinie" ma:hidden="true" ma:internalName="_ip_UnifiedCompliancePolicyProperties">
      <xsd:simpleType>
        <xsd:restriction base="dms:Note"/>
      </xsd:simpleType>
    </xsd:element>
    <xsd:element name="_ip_UnifiedCompliancePolicyUIAction" ma:index="15"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f337b43-997f-43bf-959a-bbb71dddae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8a6b1c68-4591-4071-a616-a400c595fe7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ea74bd-71d5-4fc7-86f8-59e69b2f3848"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4" nillable="true" ma:displayName="Taxonomy Catch All Column" ma:hidden="true" ma:list="{bbb79421-52a4-4e54-9af2-01dc1917fd74}" ma:internalName="TaxCatchAll" ma:showField="CatchAllData" ma:web="51ea74bd-71d5-4fc7-86f8-59e69b2f38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51ea74bd-71d5-4fc7-86f8-59e69b2f3848" xsi:nil="true"/>
    <lcf76f155ced4ddcb4097134ff3c332f xmlns="1f337b43-997f-43bf-959a-bbb71dddae4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90A47F-17FE-47EE-805B-810FEEFE16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f337b43-997f-43bf-959a-bbb71dddae46"/>
    <ds:schemaRef ds:uri="51ea74bd-71d5-4fc7-86f8-59e69b2f38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3AA3ED-6C77-4F4E-BA58-4561F49837B2}">
  <ds:schemaRefs>
    <ds:schemaRef ds:uri="http://schemas.microsoft.com/office/2006/metadata/properties"/>
    <ds:schemaRef ds:uri="http://schemas.microsoft.com/office/infopath/2007/PartnerControls"/>
    <ds:schemaRef ds:uri="http://schemas.microsoft.com/sharepoint/v3"/>
    <ds:schemaRef ds:uri="51ea74bd-71d5-4fc7-86f8-59e69b2f3848"/>
    <ds:schemaRef ds:uri="1f337b43-997f-43bf-959a-bbb71dddae46"/>
  </ds:schemaRefs>
</ds:datastoreItem>
</file>

<file path=customXml/itemProps3.xml><?xml version="1.0" encoding="utf-8"?>
<ds:datastoreItem xmlns:ds="http://schemas.openxmlformats.org/officeDocument/2006/customXml" ds:itemID="{E64D2AAB-F852-44AB-8627-1E1BA82C86E7}">
  <ds:schemaRefs>
    <ds:schemaRef ds:uri="http://schemas.openxmlformats.org/officeDocument/2006/bibliography"/>
  </ds:schemaRefs>
</ds:datastoreItem>
</file>

<file path=customXml/itemProps4.xml><?xml version="1.0" encoding="utf-8"?>
<ds:datastoreItem xmlns:ds="http://schemas.openxmlformats.org/officeDocument/2006/customXml" ds:itemID="{F4F4BB36-79C3-46D2-9FF1-498A9DEC16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486</Words>
  <Characters>3065</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Panatda Kornkaew</dc:creator>
  <cp:keywords/>
  <dc:description/>
  <cp:lastModifiedBy>Müller, Kathrin</cp:lastModifiedBy>
  <cp:revision>11</cp:revision>
  <cp:lastPrinted>2025-09-01T14:52:00Z</cp:lastPrinted>
  <dcterms:created xsi:type="dcterms:W3CDTF">2026-09-03T09:29:00Z</dcterms:created>
  <dcterms:modified xsi:type="dcterms:W3CDTF">2026-09-09T14:32:00Z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0x010100BF1EA88692196343BAF95DBA50F6A209</vt:lpwstr>
  </property>
  <property fmtid="{D5CDD505-2E9C-101B-9397-08002B2CF9AE}" pid="3" name="MediaServiceImageTags">
    <vt:lpwstr/>
  </property>
  <property fmtid="{D5CDD505-2E9C-101B-9397-08002B2CF9AE}" pid="4" name="docLang">
    <vt:lpwstr>de</vt:lpwstr>
  </property>
</Properties>
</file>