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0E31E61F" w:rsidR="00E66DEE" w:rsidRPr="000E7D96" w:rsidRDefault="00C3151E" w:rsidP="006B1666">
      <w:pPr>
        <w:pStyle w:val="berschrift1"/>
        <w:tabs>
          <w:tab w:val="left" w:pos="7371"/>
        </w:tabs>
        <w:spacing w:line="276" w:lineRule="auto"/>
        <w:ind w:left="-284" w:right="-2268"/>
        <w:jc w:val="both"/>
        <w:rPr>
          <w:b w:val="0"/>
          <w:sz w:val="20"/>
        </w:rPr>
      </w:pPr>
      <w:r>
        <w:t>Interview</w:t>
      </w:r>
      <w:r w:rsidR="00E66DEE" w:rsidRPr="000E7D96">
        <w:rPr>
          <w:sz w:val="22"/>
        </w:rPr>
        <w:tab/>
      </w:r>
      <w:r w:rsidR="00EB69A2">
        <w:rPr>
          <w:b w:val="0"/>
          <w:sz w:val="20"/>
        </w:rPr>
        <w:t>October</w:t>
      </w:r>
      <w:r>
        <w:rPr>
          <w:b w:val="0"/>
          <w:sz w:val="20"/>
        </w:rPr>
        <w:t xml:space="preserve"> </w:t>
      </w:r>
      <w:r w:rsidR="00EB69A2">
        <w:rPr>
          <w:b w:val="0"/>
          <w:sz w:val="20"/>
        </w:rPr>
        <w:t>14</w:t>
      </w:r>
      <w:r>
        <w:rPr>
          <w:b w:val="0"/>
          <w:sz w:val="20"/>
        </w:rPr>
        <w:t>, 2025</w:t>
      </w:r>
    </w:p>
    <w:p w14:paraId="533364BA" w14:textId="77777777" w:rsidR="00E66DEE" w:rsidRPr="000E7D96" w:rsidRDefault="00E66DEE" w:rsidP="00BA0C42">
      <w:pPr>
        <w:ind w:left="-284"/>
        <w:jc w:val="both"/>
        <w:rPr>
          <w:szCs w:val="20"/>
        </w:rPr>
      </w:pPr>
    </w:p>
    <w:p w14:paraId="08B5A913" w14:textId="77777777" w:rsidR="00FE7842" w:rsidRPr="000E7D96" w:rsidRDefault="00FE7842" w:rsidP="00BA0C42">
      <w:pPr>
        <w:ind w:left="-284"/>
      </w:pPr>
    </w:p>
    <w:p w14:paraId="052E1BDD" w14:textId="3F518F67" w:rsidR="00527EF1" w:rsidRDefault="00DC4E3A" w:rsidP="00527EF1">
      <w:pPr>
        <w:ind w:left="-284"/>
        <w:rPr>
          <w:b/>
          <w:bCs/>
          <w:sz w:val="24"/>
          <w:szCs w:val="28"/>
        </w:rPr>
      </w:pPr>
      <w:bookmarkStart w:id="0" w:name="_Hlk210735245"/>
      <w:r>
        <w:rPr>
          <w:b/>
          <w:sz w:val="24"/>
        </w:rPr>
        <w:t xml:space="preserve">The safe </w:t>
      </w:r>
      <w:r w:rsidR="00846229">
        <w:rPr>
          <w:b/>
          <w:sz w:val="24"/>
        </w:rPr>
        <w:t xml:space="preserve">path </w:t>
      </w:r>
      <w:r>
        <w:rPr>
          <w:b/>
          <w:sz w:val="24"/>
        </w:rPr>
        <w:t>to productivity</w:t>
      </w:r>
      <w:bookmarkEnd w:id="0"/>
      <w:r>
        <w:rPr>
          <w:b/>
          <w:sz w:val="24"/>
        </w:rPr>
        <w:t>: SCHUNK Engineering worldwide</w:t>
      </w:r>
    </w:p>
    <w:p w14:paraId="55D294AB" w14:textId="362E4BF4" w:rsidR="00EC61B9" w:rsidRPr="00FE15AA" w:rsidRDefault="00EC61B9" w:rsidP="00527EF1">
      <w:pPr>
        <w:ind w:left="-284"/>
        <w:rPr>
          <w:szCs w:val="20"/>
        </w:rPr>
      </w:pPr>
    </w:p>
    <w:p w14:paraId="221983B5" w14:textId="268AE931" w:rsidR="00DF5558" w:rsidRPr="009A64AF" w:rsidRDefault="009A64AF" w:rsidP="0033363B">
      <w:pPr>
        <w:ind w:left="-284"/>
        <w:rPr>
          <w:b/>
          <w:bCs/>
          <w:szCs w:val="20"/>
        </w:rPr>
      </w:pPr>
      <w:bookmarkStart w:id="1" w:name="_Hlk210735742"/>
      <w:r>
        <w:rPr>
          <w:b/>
        </w:rPr>
        <w:t xml:space="preserve">When standard is not enough, speed, reliability and </w:t>
      </w:r>
      <w:r w:rsidR="00846229">
        <w:rPr>
          <w:b/>
        </w:rPr>
        <w:t xml:space="preserve">local </w:t>
      </w:r>
      <w:r>
        <w:rPr>
          <w:b/>
        </w:rPr>
        <w:t xml:space="preserve">proximity count. Manufacturing companies need reliable budgets, clear milestones and risks that are clarified at an early stage – without </w:t>
      </w:r>
      <w:r w:rsidR="00E90D4D">
        <w:rPr>
          <w:b/>
        </w:rPr>
        <w:t>gap</w:t>
      </w:r>
      <w:r>
        <w:rPr>
          <w:b/>
        </w:rPr>
        <w:t>s at interfaces</w:t>
      </w:r>
      <w:r w:rsidR="00084690">
        <w:rPr>
          <w:b/>
        </w:rPr>
        <w:t>,</w:t>
      </w:r>
      <w:r>
        <w:rPr>
          <w:b/>
        </w:rPr>
        <w:t xml:space="preserve"> or in the documentation. Sebastian Höpfl, Executive Vice President Gripping Technology &amp; Automation Technology, explains how structured project management and in-depth industry knowledge work together at SCHUNK: from well thought-out project planning and customized solutions to sourcing from one source. For predictable results and long-term partnerships.</w:t>
      </w:r>
    </w:p>
    <w:bookmarkEnd w:id="1"/>
    <w:p w14:paraId="4436D28F" w14:textId="77777777" w:rsidR="009A64AF" w:rsidRPr="0033363B" w:rsidRDefault="009A64AF" w:rsidP="0033363B">
      <w:pPr>
        <w:ind w:left="-284"/>
        <w:rPr>
          <w:szCs w:val="20"/>
        </w:rPr>
      </w:pPr>
    </w:p>
    <w:p w14:paraId="7D637648" w14:textId="6F4C97AF" w:rsidR="000E7D96" w:rsidRPr="00560E5F" w:rsidRDefault="00B10736" w:rsidP="00257215">
      <w:pPr>
        <w:spacing w:after="120"/>
        <w:ind w:left="-284"/>
        <w:rPr>
          <w:b/>
          <w:bCs/>
        </w:rPr>
      </w:pPr>
      <w:r>
        <w:rPr>
          <w:b/>
        </w:rPr>
        <w:t xml:space="preserve">What </w:t>
      </w:r>
      <w:r w:rsidR="00E90D4D">
        <w:rPr>
          <w:b/>
        </w:rPr>
        <w:t xml:space="preserve">tangible benefits do </w:t>
      </w:r>
      <w:r>
        <w:rPr>
          <w:b/>
        </w:rPr>
        <w:t>customers g</w:t>
      </w:r>
      <w:r w:rsidR="00E90D4D">
        <w:rPr>
          <w:b/>
        </w:rPr>
        <w:t>et</w:t>
      </w:r>
      <w:r>
        <w:rPr>
          <w:b/>
        </w:rPr>
        <w:t xml:space="preserve"> </w:t>
      </w:r>
      <w:r w:rsidR="00E90D4D">
        <w:rPr>
          <w:b/>
        </w:rPr>
        <w:t>from</w:t>
      </w:r>
      <w:r>
        <w:rPr>
          <w:b/>
        </w:rPr>
        <w:t xml:space="preserve"> </w:t>
      </w:r>
      <w:r w:rsidR="002D4F5B">
        <w:rPr>
          <w:b/>
        </w:rPr>
        <w:t>“</w:t>
      </w:r>
      <w:r>
        <w:rPr>
          <w:b/>
        </w:rPr>
        <w:t>engineering by SCHUNK"?</w:t>
      </w:r>
    </w:p>
    <w:p w14:paraId="649D726D" w14:textId="140EC907" w:rsidR="000E7D96" w:rsidRDefault="002A1584" w:rsidP="0033363B">
      <w:pPr>
        <w:ind w:left="-284"/>
      </w:pPr>
      <w:r>
        <w:t xml:space="preserve">Our customers receive orientation and security throughout the entire course of the project – from the first meeting to concept validation and commissioning. We work with a clear, transparent process. This means that they always know </w:t>
      </w:r>
      <w:r w:rsidR="00084690">
        <w:t xml:space="preserve">the status of the </w:t>
      </w:r>
      <w:r>
        <w:t xml:space="preserve">project, what milestones are coming next, and what results they can expect. It is also important for us to look at the big picture. We don't just </w:t>
      </w:r>
      <w:r w:rsidR="00E90D4D">
        <w:t>focus on</w:t>
      </w:r>
      <w:r>
        <w:t xml:space="preserve"> individual </w:t>
      </w:r>
      <w:proofErr w:type="gramStart"/>
      <w:r>
        <w:t>component</w:t>
      </w:r>
      <w:proofErr w:type="gramEnd"/>
      <w:r>
        <w:t xml:space="preserve">, but </w:t>
      </w:r>
      <w:r w:rsidR="00E90D4D">
        <w:t>on</w:t>
      </w:r>
      <w:r>
        <w:t xml:space="preserve"> the entire process: cycle times, quality, component variants, interfaces. This results in automation solutions that not only </w:t>
      </w:r>
      <w:proofErr w:type="gramStart"/>
      <w:r>
        <w:t>work, but</w:t>
      </w:r>
      <w:proofErr w:type="gramEnd"/>
      <w:r>
        <w:t xml:space="preserve"> are also economical and future-proof. And because the mechanic</w:t>
      </w:r>
      <w:r w:rsidR="00084690">
        <w:t>s</w:t>
      </w:r>
      <w:r>
        <w:t>, actuator, sensor, and software systems come from one source, we minimize interface risks and maximize performance. In the end, it should be one thing above all for the customer: predictable and reliable – even if the project is complex.</w:t>
      </w:r>
    </w:p>
    <w:p w14:paraId="605AD3F1" w14:textId="77777777" w:rsidR="002D290A" w:rsidRDefault="002D290A" w:rsidP="0033363B">
      <w:pPr>
        <w:ind w:left="-284"/>
      </w:pPr>
    </w:p>
    <w:p w14:paraId="28AAF210" w14:textId="5BD17C71" w:rsidR="009E346E" w:rsidRDefault="009E346E" w:rsidP="00257215">
      <w:pPr>
        <w:spacing w:after="120"/>
        <w:ind w:left="-284"/>
        <w:rPr>
          <w:b/>
          <w:bCs/>
        </w:rPr>
      </w:pPr>
      <w:r>
        <w:rPr>
          <w:b/>
        </w:rPr>
        <w:t xml:space="preserve">How </w:t>
      </w:r>
      <w:r w:rsidR="00084690">
        <w:rPr>
          <w:b/>
        </w:rPr>
        <w:t>can</w:t>
      </w:r>
      <w:r>
        <w:rPr>
          <w:b/>
        </w:rPr>
        <w:t xml:space="preserve"> users </w:t>
      </w:r>
      <w:r w:rsidR="00084690">
        <w:rPr>
          <w:b/>
        </w:rPr>
        <w:t>tell</w:t>
      </w:r>
      <w:r>
        <w:rPr>
          <w:b/>
        </w:rPr>
        <w:t xml:space="preserve"> early on that they </w:t>
      </w:r>
      <w:r w:rsidR="00084690">
        <w:rPr>
          <w:b/>
        </w:rPr>
        <w:t xml:space="preserve">are in the right </w:t>
      </w:r>
      <w:r>
        <w:rPr>
          <w:b/>
        </w:rPr>
        <w:t xml:space="preserve">place </w:t>
      </w:r>
      <w:r w:rsidR="00846229">
        <w:rPr>
          <w:b/>
        </w:rPr>
        <w:t>with</w:t>
      </w:r>
      <w:r>
        <w:rPr>
          <w:b/>
        </w:rPr>
        <w:t xml:space="preserve"> SCHUNK?</w:t>
      </w:r>
    </w:p>
    <w:p w14:paraId="21D73A5C" w14:textId="42A1302A" w:rsidR="000E7D96" w:rsidRDefault="000E1742" w:rsidP="0033363B">
      <w:pPr>
        <w:ind w:left="-284"/>
      </w:pPr>
      <w:r>
        <w:t xml:space="preserve">To be honest, it always starts with listening. In the initial discussions, we carefully record targets, restrictions, and KPIs – from cycle time and accuracy to the range of components and compliance requirements. We </w:t>
      </w:r>
      <w:proofErr w:type="gramStart"/>
      <w:r>
        <w:t>reflect back</w:t>
      </w:r>
      <w:proofErr w:type="gramEnd"/>
      <w:r>
        <w:t xml:space="preserve"> the challenges and translate them into concrete solutions. This c</w:t>
      </w:r>
      <w:r w:rsidR="00E90D4D">
        <w:t>ould</w:t>
      </w:r>
      <w:r>
        <w:t xml:space="preserve"> be a configurable individual component, </w:t>
      </w:r>
      <w:r w:rsidR="00E90D4D">
        <w:t>such as</w:t>
      </w:r>
      <w:r>
        <w:t xml:space="preserve"> an electric gripper with integrated condition monitoring</w:t>
      </w:r>
      <w:r w:rsidR="00E90D4D">
        <w:t>.</w:t>
      </w:r>
      <w:r>
        <w:t xml:space="preserve"> </w:t>
      </w:r>
      <w:r w:rsidR="00E90D4D">
        <w:t>O</w:t>
      </w:r>
      <w:r>
        <w:t xml:space="preserve">r </w:t>
      </w:r>
      <w:r w:rsidR="00E90D4D">
        <w:t xml:space="preserve">it could be </w:t>
      </w:r>
      <w:r>
        <w:t>a complete automation solution</w:t>
      </w:r>
      <w:r w:rsidR="00E90D4D">
        <w:t>, featuring</w:t>
      </w:r>
      <w:r>
        <w:t xml:space="preserve"> highly dynamic axis systems and complex assembly modules. We are particularly strong in the combination of gripping technology</w:t>
      </w:r>
      <w:r w:rsidR="00846229">
        <w:t xml:space="preserve">, </w:t>
      </w:r>
      <w:proofErr w:type="spellStart"/>
      <w:r w:rsidR="00846229">
        <w:t>toolholding</w:t>
      </w:r>
      <w:proofErr w:type="spellEnd"/>
      <w:r>
        <w:t xml:space="preserve"> and </w:t>
      </w:r>
      <w:proofErr w:type="spellStart"/>
      <w:r w:rsidR="00846229">
        <w:t>workholding</w:t>
      </w:r>
      <w:proofErr w:type="spellEnd"/>
      <w:r>
        <w:t xml:space="preserve">: the reliable transfer between machining and assembly is a critical </w:t>
      </w:r>
      <w:r w:rsidR="00E90D4D">
        <w:t>aspect that we address</w:t>
      </w:r>
      <w:r>
        <w:t xml:space="preserve"> holistically. Our broad industry expertise – from automotive and electric mobility to medical technology and electronics – flows directly into our concept work. This means we work with best practices instead of experiments. Customers realize early on that this is well-founded, feasible, and tailored to their process.</w:t>
      </w:r>
    </w:p>
    <w:p w14:paraId="54651456" w14:textId="77777777" w:rsidR="00B856CE" w:rsidRDefault="00B856CE" w:rsidP="0033363B">
      <w:pPr>
        <w:ind w:left="-284"/>
      </w:pPr>
    </w:p>
    <w:p w14:paraId="6E977A16" w14:textId="77777777" w:rsidR="00B856CE" w:rsidRPr="00B856CE" w:rsidRDefault="00B856CE" w:rsidP="00257215">
      <w:pPr>
        <w:spacing w:after="120"/>
        <w:ind w:left="-284"/>
        <w:rPr>
          <w:b/>
          <w:bCs/>
        </w:rPr>
      </w:pPr>
      <w:r>
        <w:rPr>
          <w:b/>
        </w:rPr>
        <w:t>Global planning, local implementation – how does SCHUNK achieve this?</w:t>
      </w:r>
    </w:p>
    <w:p w14:paraId="4BB4AF16" w14:textId="4239E388" w:rsidR="000E7D96" w:rsidRDefault="000E7D96" w:rsidP="0033363B">
      <w:pPr>
        <w:ind w:left="-284"/>
      </w:pPr>
      <w:r>
        <w:t xml:space="preserve">With proximity and standards. We have engineering hubs and </w:t>
      </w:r>
      <w:proofErr w:type="spellStart"/>
      <w:r>
        <w:t>CoLabs</w:t>
      </w:r>
      <w:proofErr w:type="spellEnd"/>
      <w:r>
        <w:t xml:space="preserve"> in key regions around the </w:t>
      </w:r>
      <w:proofErr w:type="gramStart"/>
      <w:r>
        <w:t>world, and</w:t>
      </w:r>
      <w:proofErr w:type="gramEnd"/>
      <w:r>
        <w:t xml:space="preserve"> are therefore physically close to our customers. This allows us to test applications, carry out training, and implement changes quickly. At the same time, all teams work according to harmonized design guidelines and uniform quality and documentation standards. Shared data and requirements platforms, digital review boards and customer approvals keep everyone involved in sync – regardless of </w:t>
      </w:r>
      <w:r>
        <w:lastRenderedPageBreak/>
        <w:t xml:space="preserve">the time zone. The project is managed centrally by an experienced project management team and implemented locally by regional teams. This ensures speed on site while maintaining global quality. A concrete example: for a multi-site roll-out, we introduced identical assembly and test cells in Europe, Asia and North America – with the same key performance indicators, local service, and central change control. </w:t>
      </w:r>
    </w:p>
    <w:p w14:paraId="71071D4C" w14:textId="77777777" w:rsidR="00562116" w:rsidRPr="00BD7B0F" w:rsidRDefault="00562116" w:rsidP="00286FAE">
      <w:pPr>
        <w:ind w:left="-284"/>
      </w:pPr>
    </w:p>
    <w:p w14:paraId="0F64135C" w14:textId="6C427839" w:rsidR="00EC3403" w:rsidRDefault="00624E0C" w:rsidP="00EC3403">
      <w:pPr>
        <w:spacing w:after="120"/>
        <w:ind w:left="-284"/>
        <w:rPr>
          <w:b/>
          <w:bCs/>
        </w:rPr>
      </w:pPr>
      <w:r>
        <w:rPr>
          <w:b/>
        </w:rPr>
        <w:t>How do you ensure that even complex projects remain on schedule and plannable?</w:t>
      </w:r>
    </w:p>
    <w:p w14:paraId="796A5844" w14:textId="3CC190FA" w:rsidR="000E7D96" w:rsidRDefault="00286FAE" w:rsidP="00286FAE">
      <w:pPr>
        <w:ind w:left="-284"/>
      </w:pPr>
      <w:r>
        <w:t xml:space="preserve">In short: with discipline, transparency, and the right tools. We work to clear milestones – from the specifications and design freeze through to acceptance at our factory and support until the start of production. Each milestone is backed up with clear criteria, risk and change management. Our production network is </w:t>
      </w:r>
      <w:proofErr w:type="gramStart"/>
      <w:r>
        <w:t>scalable,</w:t>
      </w:r>
      <w:proofErr w:type="gramEnd"/>
      <w:r>
        <w:t xml:space="preserve"> the supply chain is qualified and there are uniform quality standards. Technically, we go as far as possible in the preliminary test: we use digital twins, cycle time and collision simulations as well as the emulation of axis systems to check stability and performance before the first real set-up begins. We attach great importance to early validation and traceability – all requirements are consistently reflected in tests and approvals. In this way, we avoid late surprises and meet deadlines.</w:t>
      </w:r>
    </w:p>
    <w:p w14:paraId="7FC9266E" w14:textId="77777777" w:rsidR="000E7D96" w:rsidRDefault="000E7D96" w:rsidP="00286FAE">
      <w:pPr>
        <w:ind w:left="-284"/>
      </w:pPr>
    </w:p>
    <w:p w14:paraId="62D4425E" w14:textId="43D5721E" w:rsidR="000E7D96" w:rsidRPr="00BE6E2E" w:rsidRDefault="000E7D96" w:rsidP="00257215">
      <w:pPr>
        <w:spacing w:after="120"/>
        <w:ind w:left="-284"/>
        <w:rPr>
          <w:b/>
          <w:bCs/>
        </w:rPr>
      </w:pPr>
      <w:r>
        <w:rPr>
          <w:b/>
        </w:rPr>
        <w:t>SCHUNK wants to be a long-term partner, not just a supplier. How does that reveal itself?</w:t>
      </w:r>
    </w:p>
    <w:p w14:paraId="0401A519" w14:textId="63D405A2" w:rsidR="000E7D96" w:rsidRDefault="000647E3" w:rsidP="00286FAE">
      <w:pPr>
        <w:ind w:left="-284"/>
      </w:pPr>
      <w:r>
        <w:t>In everyday life, partnership is characterized above all by continuity and reliability. Our customers have dedicated contacts, receive fast support, and benefit from local maintenance concepts. We stay with the systems for years if necessary. If products, cycle times, or quality targets change, we adapt systems – without disruption and with a view to availability, OEE, and total life cycle costs. One point that is often underestimated is documentation. Drawings, parts lists, parameters, and set</w:t>
      </w:r>
      <w:r w:rsidR="00E90D4D">
        <w:t>up</w:t>
      </w:r>
      <w:r>
        <w:t xml:space="preserve"> data </w:t>
      </w:r>
      <w:r w:rsidR="00E90D4D">
        <w:t>remain traceable and reliable</w:t>
      </w:r>
      <w:r>
        <w:t xml:space="preserve"> </w:t>
      </w:r>
      <w:r w:rsidR="00E90D4D">
        <w:t xml:space="preserve">even many years </w:t>
      </w:r>
      <w:proofErr w:type="gramStart"/>
      <w:r w:rsidR="00E90D4D">
        <w:t>later,</w:t>
      </w:r>
      <w:r>
        <w:t xml:space="preserve"> and</w:t>
      </w:r>
      <w:proofErr w:type="gramEnd"/>
      <w:r>
        <w:t xml:space="preserve"> are therefore still reliable even many years later. And we empower the teams: training courses for operators, maintenance and engineering – on site, in the CoLab or digitally – ensure that the solution has maximum impact in everyday life. In short: we are staying, and we are keeping the performance up.</w:t>
      </w:r>
    </w:p>
    <w:p w14:paraId="67B460D1" w14:textId="77777777" w:rsidR="00037526" w:rsidRDefault="00037526" w:rsidP="00286FAE">
      <w:pPr>
        <w:ind w:left="-284"/>
      </w:pPr>
    </w:p>
    <w:p w14:paraId="4676BCCA" w14:textId="375BD2C5" w:rsidR="002C2DB4" w:rsidRDefault="002C2DB4" w:rsidP="00257215">
      <w:pPr>
        <w:spacing w:after="120"/>
        <w:ind w:left="-284"/>
        <w:rPr>
          <w:b/>
          <w:bCs/>
        </w:rPr>
      </w:pPr>
      <w:r>
        <w:rPr>
          <w:b/>
        </w:rPr>
        <w:t>SCHUNK Engineering in one sentence – what do you stand for?</w:t>
      </w:r>
    </w:p>
    <w:p w14:paraId="55B092D0" w14:textId="670FB4E3" w:rsidR="000E7D96" w:rsidRPr="00970554" w:rsidRDefault="000E7D96" w:rsidP="00286FAE">
      <w:pPr>
        <w:ind w:left="-284"/>
      </w:pPr>
      <w:r>
        <w:t xml:space="preserve">We combine in-depth industry and application knowledge with a structured, globally </w:t>
      </w:r>
      <w:proofErr w:type="spellStart"/>
      <w:r>
        <w:t>scaleable</w:t>
      </w:r>
      <w:proofErr w:type="spellEnd"/>
      <w:r>
        <w:t xml:space="preserve"> engineering process to create customized automation solutions that deliver measurable added value, from components to complex assemblies.</w:t>
      </w:r>
    </w:p>
    <w:p w14:paraId="54EFADB9" w14:textId="77777777" w:rsidR="00527EF1" w:rsidRPr="00EC61B9" w:rsidRDefault="00527EF1" w:rsidP="00286FAE">
      <w:pPr>
        <w:ind w:left="-284"/>
      </w:pPr>
    </w:p>
    <w:p w14:paraId="61749049" w14:textId="1C4086F9" w:rsidR="0078515B" w:rsidRDefault="0078515B">
      <w:pPr>
        <w:spacing w:after="60" w:line="240" w:lineRule="auto"/>
      </w:pPr>
      <w:r>
        <w:br w:type="page"/>
      </w:r>
    </w:p>
    <w:p w14:paraId="7286B59A" w14:textId="77777777" w:rsidR="00D75140" w:rsidRPr="00EC61B9" w:rsidRDefault="00D75140" w:rsidP="00C27222">
      <w:pPr>
        <w:ind w:left="-284"/>
      </w:pPr>
    </w:p>
    <w:p w14:paraId="1AECC096" w14:textId="416D6037" w:rsidR="00D75140" w:rsidRPr="00527EF1" w:rsidRDefault="00D75140" w:rsidP="00D75140">
      <w:pPr>
        <w:spacing w:line="240" w:lineRule="auto"/>
        <w:ind w:left="-284"/>
        <w:rPr>
          <w:b/>
          <w:bCs/>
          <w:sz w:val="24"/>
          <w:szCs w:val="28"/>
        </w:rPr>
      </w:pPr>
      <w:r>
        <w:rPr>
          <w:b/>
          <w:sz w:val="24"/>
        </w:rPr>
        <w:t>Caption: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EC61B9" w14:paraId="28BBC3CE" w14:textId="77777777" w:rsidTr="005C53F8">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2046C107">
                  <wp:extent cx="1104981" cy="15430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7428" cy="1560431"/>
                          </a:xfrm>
                          <a:prstGeom prst="rect">
                            <a:avLst/>
                          </a:prstGeom>
                        </pic:spPr>
                      </pic:pic>
                    </a:graphicData>
                  </a:graphic>
                </wp:inline>
              </w:drawing>
            </w:r>
          </w:p>
        </w:tc>
        <w:tc>
          <w:tcPr>
            <w:tcW w:w="7722" w:type="dxa"/>
            <w:tcBorders>
              <w:top w:val="nil"/>
              <w:left w:val="nil"/>
              <w:bottom w:val="nil"/>
              <w:right w:val="nil"/>
            </w:tcBorders>
          </w:tcPr>
          <w:p w14:paraId="69B09C4B" w14:textId="507210DC" w:rsidR="00C721B1" w:rsidRPr="00EC61B9" w:rsidRDefault="00E0554C" w:rsidP="00EC61B9">
            <w:pPr>
              <w:ind w:left="248"/>
            </w:pPr>
            <w:r>
              <w:t>Sebastian Höpfl</w:t>
            </w:r>
          </w:p>
          <w:p w14:paraId="04B26453" w14:textId="77777777" w:rsidR="00EC61B9" w:rsidRPr="00EC61B9" w:rsidRDefault="00EC61B9" w:rsidP="00EC61B9">
            <w:pPr>
              <w:ind w:left="248"/>
            </w:pPr>
            <w:r>
              <w:t>Executive Vice President Business Unit</w:t>
            </w:r>
          </w:p>
          <w:p w14:paraId="4ED67231" w14:textId="4ABF71A2" w:rsidR="00C721B1" w:rsidRPr="00EC61B9" w:rsidRDefault="00EC61B9" w:rsidP="00EC61B9">
            <w:pPr>
              <w:ind w:left="248"/>
            </w:pPr>
            <w:r>
              <w:t>Gripping Technology &amp; Automation Technology</w:t>
            </w:r>
            <w:r w:rsidRPr="00EC61B9">
              <w:br/>
            </w:r>
          </w:p>
          <w:p w14:paraId="3CA90C7D" w14:textId="098CFA49" w:rsidR="00D75140" w:rsidRPr="00EC61B9" w:rsidRDefault="00F02B5A" w:rsidP="00EC61B9">
            <w:pPr>
              <w:ind w:left="248"/>
            </w:pPr>
            <w:r>
              <w:t>Image source: SCHUNK SE &amp; Co. KG</w:t>
            </w:r>
          </w:p>
        </w:tc>
      </w:tr>
      <w:tr w:rsidR="00F80BC3" w:rsidRPr="005C53F8" w14:paraId="51E560BB" w14:textId="77777777" w:rsidTr="005C53F8">
        <w:trPr>
          <w:cantSplit/>
          <w:trHeight w:val="283"/>
        </w:trPr>
        <w:tc>
          <w:tcPr>
            <w:tcW w:w="10029" w:type="dxa"/>
            <w:gridSpan w:val="2"/>
            <w:tcBorders>
              <w:top w:val="nil"/>
              <w:left w:val="nil"/>
              <w:bottom w:val="nil"/>
              <w:right w:val="nil"/>
            </w:tcBorders>
          </w:tcPr>
          <w:p w14:paraId="0FFEEDF1" w14:textId="3843143F" w:rsidR="00F80BC3" w:rsidRPr="005C53F8" w:rsidRDefault="00727BBB" w:rsidP="00735A3A">
            <w:pPr>
              <w:spacing w:before="100" w:beforeAutospacing="1" w:after="100" w:afterAutospacing="1"/>
              <w:rPr>
                <w:color w:val="000000"/>
                <w:sz w:val="16"/>
                <w:szCs w:val="16"/>
              </w:rPr>
            </w:pPr>
            <w:r>
              <w:rPr>
                <w:i/>
                <w:color w:val="44546A" w:themeColor="text2"/>
                <w:sz w:val="16"/>
              </w:rPr>
              <w:t>Sebastian_Höpfl_Portrait_082025.jpg</w:t>
            </w:r>
          </w:p>
        </w:tc>
      </w:tr>
      <w:tr w:rsidR="008B6E7D" w:rsidRPr="008B6E7D" w14:paraId="75C5564C" w14:textId="77777777" w:rsidTr="00FA6C44">
        <w:trPr>
          <w:cantSplit/>
          <w:trHeight w:val="1475"/>
        </w:trPr>
        <w:tc>
          <w:tcPr>
            <w:tcW w:w="2307" w:type="dxa"/>
            <w:tcBorders>
              <w:top w:val="single" w:sz="4" w:space="0" w:color="BFBFBF" w:themeColor="background1" w:themeShade="BF"/>
              <w:left w:val="nil"/>
              <w:bottom w:val="nil"/>
              <w:right w:val="nil"/>
            </w:tcBorders>
          </w:tcPr>
          <w:p w14:paraId="2ED437A1" w14:textId="77777777" w:rsidR="008B6E7D" w:rsidRDefault="008B6E7D" w:rsidP="00FA6C44">
            <w:pPr>
              <w:jc w:val="both"/>
            </w:pPr>
            <w:r w:rsidRPr="00D75140">
              <w:rPr>
                <w:noProof/>
              </w:rPr>
              <w:drawing>
                <wp:inline distT="0" distB="0" distL="0" distR="0" wp14:anchorId="334E046E" wp14:editId="559EA146">
                  <wp:extent cx="1392500" cy="937260"/>
                  <wp:effectExtent l="0" t="0" r="0" b="0"/>
                  <wp:docPr id="434209589" name="Grafik 434209589" descr="Ein Bild, das Maschine, Im Haus, Bautechnik, Plast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209589" name="Grafik 434209589" descr="Ein Bild, das Maschine, Im Haus, Bautechnik, Plastik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92500"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1E66DF13" w14:textId="65462DFC" w:rsidR="008B6E7D" w:rsidRPr="00BF486D" w:rsidRDefault="00BF486D" w:rsidP="00FA6C44">
            <w:pPr>
              <w:ind w:left="248"/>
            </w:pPr>
            <w:r w:rsidRPr="00BF486D">
              <w:t xml:space="preserve">SCHUNK Engineering combines in-depth industry and application knowledge with a structured, globally </w:t>
            </w:r>
            <w:proofErr w:type="spellStart"/>
            <w:r w:rsidRPr="00BF486D">
              <w:t>scaleable</w:t>
            </w:r>
            <w:proofErr w:type="spellEnd"/>
            <w:r w:rsidRPr="00BF486D">
              <w:t xml:space="preserve"> engineering process to create customized automation solutions that deliver measurable added value, from components to complex assemblies.</w:t>
            </w:r>
            <w:r w:rsidR="008B6E7D" w:rsidRPr="00BF486D">
              <w:br/>
            </w:r>
          </w:p>
          <w:p w14:paraId="6B88AF98" w14:textId="6452CDBF" w:rsidR="008B6E7D" w:rsidRPr="008B6E7D" w:rsidRDefault="00BF486D" w:rsidP="00FA6C44">
            <w:pPr>
              <w:ind w:left="248"/>
              <w:rPr>
                <w:lang w:val="de-DE"/>
              </w:rPr>
            </w:pPr>
            <w:r>
              <w:t>Image source</w:t>
            </w:r>
            <w:r w:rsidR="008B6E7D" w:rsidRPr="00BF486D">
              <w:t xml:space="preserve">: SCHUNK SE &amp; Co. </w:t>
            </w:r>
            <w:r w:rsidR="008B6E7D" w:rsidRPr="008B6E7D">
              <w:rPr>
                <w:lang w:val="de-DE"/>
              </w:rPr>
              <w:t>KG</w:t>
            </w:r>
          </w:p>
        </w:tc>
      </w:tr>
      <w:tr w:rsidR="008B6E7D" w:rsidRPr="00D75140" w14:paraId="62FD87C2" w14:textId="77777777" w:rsidTr="00FA6C44">
        <w:trPr>
          <w:cantSplit/>
          <w:trHeight w:val="283"/>
        </w:trPr>
        <w:tc>
          <w:tcPr>
            <w:tcW w:w="10029" w:type="dxa"/>
            <w:gridSpan w:val="2"/>
            <w:tcBorders>
              <w:top w:val="nil"/>
              <w:left w:val="nil"/>
              <w:bottom w:val="single" w:sz="4" w:space="0" w:color="BFBFBF" w:themeColor="background1" w:themeShade="BF"/>
              <w:right w:val="nil"/>
            </w:tcBorders>
          </w:tcPr>
          <w:p w14:paraId="2E8C9A05" w14:textId="77777777" w:rsidR="008B6E7D" w:rsidRPr="00D75140" w:rsidRDefault="008B6E7D" w:rsidP="00FA6C44">
            <w:pPr>
              <w:spacing w:before="100" w:beforeAutospacing="1" w:after="100" w:afterAutospacing="1"/>
              <w:rPr>
                <w:color w:val="000000"/>
              </w:rPr>
            </w:pPr>
            <w:r>
              <w:rPr>
                <w:i/>
                <w:iCs/>
                <w:color w:val="44546A" w:themeColor="text2"/>
                <w:sz w:val="18"/>
                <w:szCs w:val="18"/>
              </w:rPr>
              <w:t>Batteriezellhandling</w:t>
            </w:r>
            <w:r w:rsidRPr="007A0696">
              <w:rPr>
                <w:i/>
                <w:iCs/>
                <w:color w:val="44546A" w:themeColor="text2"/>
                <w:sz w:val="18"/>
                <w:szCs w:val="18"/>
              </w:rPr>
              <w:t>_0624.jpg</w:t>
            </w:r>
          </w:p>
        </w:tc>
      </w:tr>
    </w:tbl>
    <w:p w14:paraId="6D2341C3" w14:textId="77777777" w:rsidR="0001491E" w:rsidRPr="005C53F8" w:rsidRDefault="0001491E" w:rsidP="005C53F8">
      <w:pPr>
        <w:ind w:left="-284"/>
      </w:pPr>
    </w:p>
    <w:p w14:paraId="7407BB6E" w14:textId="77777777" w:rsidR="0001491E" w:rsidRPr="005C53F8" w:rsidRDefault="0001491E" w:rsidP="005C53F8">
      <w:pPr>
        <w:ind w:left="-284"/>
      </w:pPr>
    </w:p>
    <w:p w14:paraId="28BC82BB" w14:textId="77777777" w:rsidR="0001491E" w:rsidRPr="005C53F8" w:rsidRDefault="0001491E" w:rsidP="005C53F8">
      <w:pPr>
        <w:ind w:left="-284"/>
      </w:pPr>
    </w:p>
    <w:p w14:paraId="15954615" w14:textId="77777777" w:rsidR="006545A7" w:rsidRPr="00C26B07" w:rsidRDefault="006545A7" w:rsidP="006545A7">
      <w:pPr>
        <w:spacing w:line="240" w:lineRule="auto"/>
        <w:ind w:hanging="284"/>
        <w:rPr>
          <w:b/>
          <w:color w:val="000000"/>
          <w:sz w:val="24"/>
          <w:szCs w:val="20"/>
        </w:rPr>
      </w:pPr>
      <w:r>
        <w:rPr>
          <w:b/>
          <w:color w:val="000000"/>
          <w:sz w:val="24"/>
        </w:rPr>
        <w:t>Contact person:</w:t>
      </w:r>
    </w:p>
    <w:p w14:paraId="1AAE459C" w14:textId="77777777" w:rsidR="006545A7" w:rsidRDefault="006545A7" w:rsidP="006545A7">
      <w:pPr>
        <w:ind w:hanging="284"/>
        <w:jc w:val="both"/>
        <w:rPr>
          <w:b/>
          <w:bCs/>
          <w:szCs w:val="20"/>
        </w:rPr>
      </w:pPr>
    </w:p>
    <w:p w14:paraId="1A67AD00" w14:textId="77777777" w:rsidR="00752CF1" w:rsidRPr="00826D7F" w:rsidRDefault="00752CF1" w:rsidP="00752CF1">
      <w:pPr>
        <w:ind w:hanging="284"/>
        <w:jc w:val="both"/>
        <w:rPr>
          <w:b/>
          <w:bCs/>
          <w:szCs w:val="20"/>
        </w:rPr>
      </w:pPr>
      <w:r>
        <w:rPr>
          <w:b/>
        </w:rPr>
        <w:t>Kathrin Müller</w:t>
      </w:r>
    </w:p>
    <w:p w14:paraId="16649937" w14:textId="77777777" w:rsidR="00752CF1" w:rsidRPr="00A202A7" w:rsidRDefault="00752CF1" w:rsidP="00752CF1">
      <w:pPr>
        <w:ind w:left="-284"/>
        <w:rPr>
          <w:b/>
          <w:bCs/>
          <w:szCs w:val="20"/>
        </w:rPr>
      </w:pPr>
      <w:r>
        <w:rPr>
          <w:b/>
        </w:rPr>
        <w:t xml:space="preserve">Corporate Communications </w:t>
      </w:r>
    </w:p>
    <w:p w14:paraId="2C56A002" w14:textId="77777777" w:rsidR="00752CF1" w:rsidRPr="00A202A7" w:rsidRDefault="00752CF1" w:rsidP="00752CF1">
      <w:pPr>
        <w:ind w:left="-284"/>
        <w:rPr>
          <w:b/>
          <w:bCs/>
          <w:szCs w:val="20"/>
        </w:rPr>
      </w:pPr>
      <w:r>
        <w:rPr>
          <w:b/>
        </w:rPr>
        <w:t>Global Marketing</w:t>
      </w:r>
    </w:p>
    <w:p w14:paraId="12453C14" w14:textId="77777777" w:rsidR="00752CF1" w:rsidRPr="00826D7F" w:rsidRDefault="00752CF1" w:rsidP="00752CF1">
      <w:pPr>
        <w:ind w:hanging="284"/>
        <w:jc w:val="both"/>
        <w:rPr>
          <w:szCs w:val="20"/>
        </w:rPr>
      </w:pPr>
      <w:r>
        <w:t>Tel. +49-7133-103-2327</w:t>
      </w:r>
    </w:p>
    <w:p w14:paraId="051E8C75" w14:textId="77777777" w:rsidR="00752CF1" w:rsidRPr="00826D7F" w:rsidRDefault="00752CF1" w:rsidP="00752CF1">
      <w:pPr>
        <w:ind w:hanging="284"/>
        <w:jc w:val="both"/>
        <w:rPr>
          <w:szCs w:val="20"/>
        </w:rPr>
      </w:pPr>
      <w:r>
        <w:t>kathrin.mueller@de.schunk.com</w:t>
      </w:r>
    </w:p>
    <w:p w14:paraId="7FFF1906" w14:textId="77777777" w:rsidR="00752CF1" w:rsidRDefault="00752CF1" w:rsidP="00752CF1">
      <w:pPr>
        <w:ind w:hanging="284"/>
        <w:jc w:val="both"/>
      </w:pPr>
      <w:r>
        <w:t>schunk.com</w:t>
      </w:r>
    </w:p>
    <w:sectPr w:rsidR="00752CF1" w:rsidSect="006B1666">
      <w:headerReference w:type="even" r:id="rId13"/>
      <w:headerReference w:type="default" r:id="rId14"/>
      <w:headerReference w:type="first" r:id="rId15"/>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A68F1" w14:textId="77777777" w:rsidR="007E45F1" w:rsidRDefault="007E45F1" w:rsidP="00795718">
      <w:r>
        <w:separator/>
      </w:r>
    </w:p>
  </w:endnote>
  <w:endnote w:type="continuationSeparator" w:id="0">
    <w:p w14:paraId="1A1661BE" w14:textId="77777777" w:rsidR="007E45F1" w:rsidRDefault="007E45F1"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C1A6A" w14:textId="77777777" w:rsidR="007E45F1" w:rsidRDefault="007E45F1" w:rsidP="00795718">
      <w:r>
        <w:separator/>
      </w:r>
    </w:p>
  </w:footnote>
  <w:footnote w:type="continuationSeparator" w:id="0">
    <w:p w14:paraId="32788B20" w14:textId="77777777" w:rsidR="007E45F1" w:rsidRDefault="007E45F1"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BF486D">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BF486D">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1" w15:restartNumberingAfterBreak="0">
    <w:nsid w:val="58A15D0C"/>
    <w:multiLevelType w:val="multilevel"/>
    <w:tmpl w:val="DF12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800367">
    <w:abstractNumId w:val="0"/>
  </w:num>
  <w:num w:numId="2" w16cid:durableId="183249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15103"/>
    <w:rsid w:val="000166DB"/>
    <w:rsid w:val="00031843"/>
    <w:rsid w:val="00037526"/>
    <w:rsid w:val="000460BA"/>
    <w:rsid w:val="00047640"/>
    <w:rsid w:val="00056F35"/>
    <w:rsid w:val="00062618"/>
    <w:rsid w:val="000647E3"/>
    <w:rsid w:val="00064C11"/>
    <w:rsid w:val="00070A9B"/>
    <w:rsid w:val="00084690"/>
    <w:rsid w:val="000A1091"/>
    <w:rsid w:val="000B3533"/>
    <w:rsid w:val="000C67B7"/>
    <w:rsid w:val="000D3DA3"/>
    <w:rsid w:val="000E1742"/>
    <w:rsid w:val="000E2F2C"/>
    <w:rsid w:val="000E7D96"/>
    <w:rsid w:val="000F2817"/>
    <w:rsid w:val="00102364"/>
    <w:rsid w:val="001172AC"/>
    <w:rsid w:val="001449AB"/>
    <w:rsid w:val="001516C3"/>
    <w:rsid w:val="00170170"/>
    <w:rsid w:val="00185CA3"/>
    <w:rsid w:val="00192DD1"/>
    <w:rsid w:val="001A3365"/>
    <w:rsid w:val="001B6F9E"/>
    <w:rsid w:val="001C47B2"/>
    <w:rsid w:val="001E5694"/>
    <w:rsid w:val="0021358C"/>
    <w:rsid w:val="002267DD"/>
    <w:rsid w:val="00253C42"/>
    <w:rsid w:val="00255AE7"/>
    <w:rsid w:val="00257215"/>
    <w:rsid w:val="002743FC"/>
    <w:rsid w:val="00286FAE"/>
    <w:rsid w:val="002A1584"/>
    <w:rsid w:val="002A3659"/>
    <w:rsid w:val="002C1E1C"/>
    <w:rsid w:val="002C2724"/>
    <w:rsid w:val="002C2DB4"/>
    <w:rsid w:val="002D123E"/>
    <w:rsid w:val="002D290A"/>
    <w:rsid w:val="002D4F5B"/>
    <w:rsid w:val="00311ADD"/>
    <w:rsid w:val="00311E92"/>
    <w:rsid w:val="00326048"/>
    <w:rsid w:val="0033363B"/>
    <w:rsid w:val="00333C15"/>
    <w:rsid w:val="003467E6"/>
    <w:rsid w:val="00353D47"/>
    <w:rsid w:val="00357049"/>
    <w:rsid w:val="00357521"/>
    <w:rsid w:val="0036082B"/>
    <w:rsid w:val="00383AE1"/>
    <w:rsid w:val="00385A12"/>
    <w:rsid w:val="00390B66"/>
    <w:rsid w:val="003A0F2F"/>
    <w:rsid w:val="003C1DCF"/>
    <w:rsid w:val="003C3EA5"/>
    <w:rsid w:val="003D52A4"/>
    <w:rsid w:val="003F4542"/>
    <w:rsid w:val="00421726"/>
    <w:rsid w:val="00427431"/>
    <w:rsid w:val="00427D83"/>
    <w:rsid w:val="00442E36"/>
    <w:rsid w:val="00446C4D"/>
    <w:rsid w:val="00492987"/>
    <w:rsid w:val="004929A4"/>
    <w:rsid w:val="004A2508"/>
    <w:rsid w:val="004B09BB"/>
    <w:rsid w:val="004C46B8"/>
    <w:rsid w:val="004D5D7C"/>
    <w:rsid w:val="004D668D"/>
    <w:rsid w:val="004F3FDF"/>
    <w:rsid w:val="004F5468"/>
    <w:rsid w:val="005169BE"/>
    <w:rsid w:val="00520B5E"/>
    <w:rsid w:val="005220F0"/>
    <w:rsid w:val="00527EF1"/>
    <w:rsid w:val="00555162"/>
    <w:rsid w:val="00562116"/>
    <w:rsid w:val="00580584"/>
    <w:rsid w:val="0058534C"/>
    <w:rsid w:val="005B2035"/>
    <w:rsid w:val="005B748B"/>
    <w:rsid w:val="005C53F8"/>
    <w:rsid w:val="005D306B"/>
    <w:rsid w:val="006010D2"/>
    <w:rsid w:val="0062420F"/>
    <w:rsid w:val="00624E0C"/>
    <w:rsid w:val="0064095B"/>
    <w:rsid w:val="006545A7"/>
    <w:rsid w:val="00655D07"/>
    <w:rsid w:val="00662B2A"/>
    <w:rsid w:val="00663455"/>
    <w:rsid w:val="0066365F"/>
    <w:rsid w:val="00670327"/>
    <w:rsid w:val="006801A8"/>
    <w:rsid w:val="00683470"/>
    <w:rsid w:val="006A0DF3"/>
    <w:rsid w:val="006B1666"/>
    <w:rsid w:val="006C748A"/>
    <w:rsid w:val="006D0055"/>
    <w:rsid w:val="00700462"/>
    <w:rsid w:val="00713D3C"/>
    <w:rsid w:val="00727BBB"/>
    <w:rsid w:val="00732A2C"/>
    <w:rsid w:val="00735A3A"/>
    <w:rsid w:val="0074251B"/>
    <w:rsid w:val="00750089"/>
    <w:rsid w:val="00752CF1"/>
    <w:rsid w:val="00760D2A"/>
    <w:rsid w:val="0077259E"/>
    <w:rsid w:val="0078515B"/>
    <w:rsid w:val="00794A86"/>
    <w:rsid w:val="00795718"/>
    <w:rsid w:val="007B1C7C"/>
    <w:rsid w:val="007B2BC3"/>
    <w:rsid w:val="007B2C91"/>
    <w:rsid w:val="007B3E87"/>
    <w:rsid w:val="007C1514"/>
    <w:rsid w:val="007D705B"/>
    <w:rsid w:val="007E45F1"/>
    <w:rsid w:val="0081603E"/>
    <w:rsid w:val="00827C7C"/>
    <w:rsid w:val="008375B5"/>
    <w:rsid w:val="00846229"/>
    <w:rsid w:val="00846BA0"/>
    <w:rsid w:val="008738C5"/>
    <w:rsid w:val="00883F62"/>
    <w:rsid w:val="00893680"/>
    <w:rsid w:val="008B6E7D"/>
    <w:rsid w:val="008D2944"/>
    <w:rsid w:val="008F39EB"/>
    <w:rsid w:val="009028F9"/>
    <w:rsid w:val="009309EA"/>
    <w:rsid w:val="00935689"/>
    <w:rsid w:val="00943048"/>
    <w:rsid w:val="00947548"/>
    <w:rsid w:val="009652BA"/>
    <w:rsid w:val="00985E11"/>
    <w:rsid w:val="00996748"/>
    <w:rsid w:val="009A279D"/>
    <w:rsid w:val="009A474F"/>
    <w:rsid w:val="009A64AF"/>
    <w:rsid w:val="009B290A"/>
    <w:rsid w:val="009B47D8"/>
    <w:rsid w:val="009D70C8"/>
    <w:rsid w:val="009E346E"/>
    <w:rsid w:val="00A00CC2"/>
    <w:rsid w:val="00A210ED"/>
    <w:rsid w:val="00A27CA5"/>
    <w:rsid w:val="00A30BB8"/>
    <w:rsid w:val="00A36F7C"/>
    <w:rsid w:val="00A4093E"/>
    <w:rsid w:val="00A458FF"/>
    <w:rsid w:val="00A577D8"/>
    <w:rsid w:val="00A61635"/>
    <w:rsid w:val="00A6432F"/>
    <w:rsid w:val="00A71176"/>
    <w:rsid w:val="00A86D5A"/>
    <w:rsid w:val="00A87B1A"/>
    <w:rsid w:val="00AA278A"/>
    <w:rsid w:val="00AA3CDD"/>
    <w:rsid w:val="00AB177D"/>
    <w:rsid w:val="00AD0725"/>
    <w:rsid w:val="00AD0A64"/>
    <w:rsid w:val="00AE0873"/>
    <w:rsid w:val="00AE500B"/>
    <w:rsid w:val="00AF1E97"/>
    <w:rsid w:val="00B07667"/>
    <w:rsid w:val="00B10736"/>
    <w:rsid w:val="00B16F53"/>
    <w:rsid w:val="00B23D36"/>
    <w:rsid w:val="00B40DCE"/>
    <w:rsid w:val="00B45A28"/>
    <w:rsid w:val="00B45C2D"/>
    <w:rsid w:val="00B54FE6"/>
    <w:rsid w:val="00B708CC"/>
    <w:rsid w:val="00B773A8"/>
    <w:rsid w:val="00B854F6"/>
    <w:rsid w:val="00B856CE"/>
    <w:rsid w:val="00BA0C42"/>
    <w:rsid w:val="00BB1789"/>
    <w:rsid w:val="00BB5E2A"/>
    <w:rsid w:val="00BC1A1A"/>
    <w:rsid w:val="00BD530B"/>
    <w:rsid w:val="00BD7B0F"/>
    <w:rsid w:val="00BE28CE"/>
    <w:rsid w:val="00BF315B"/>
    <w:rsid w:val="00BF486D"/>
    <w:rsid w:val="00C02318"/>
    <w:rsid w:val="00C15E41"/>
    <w:rsid w:val="00C26B07"/>
    <w:rsid w:val="00C27222"/>
    <w:rsid w:val="00C27843"/>
    <w:rsid w:val="00C3151E"/>
    <w:rsid w:val="00C56D3F"/>
    <w:rsid w:val="00C63624"/>
    <w:rsid w:val="00C67830"/>
    <w:rsid w:val="00C70630"/>
    <w:rsid w:val="00C70F8D"/>
    <w:rsid w:val="00C721B1"/>
    <w:rsid w:val="00C73668"/>
    <w:rsid w:val="00CA3D4F"/>
    <w:rsid w:val="00CB1060"/>
    <w:rsid w:val="00CE481B"/>
    <w:rsid w:val="00CF754A"/>
    <w:rsid w:val="00D005BC"/>
    <w:rsid w:val="00D1017E"/>
    <w:rsid w:val="00D23039"/>
    <w:rsid w:val="00D579E9"/>
    <w:rsid w:val="00D6296C"/>
    <w:rsid w:val="00D726DD"/>
    <w:rsid w:val="00D75140"/>
    <w:rsid w:val="00D77315"/>
    <w:rsid w:val="00D91A9A"/>
    <w:rsid w:val="00DB0AD9"/>
    <w:rsid w:val="00DC4E3A"/>
    <w:rsid w:val="00DC5C87"/>
    <w:rsid w:val="00DE0A81"/>
    <w:rsid w:val="00DE31C6"/>
    <w:rsid w:val="00DF5558"/>
    <w:rsid w:val="00DF7CC6"/>
    <w:rsid w:val="00E0554C"/>
    <w:rsid w:val="00E12273"/>
    <w:rsid w:val="00E16FEE"/>
    <w:rsid w:val="00E25AF1"/>
    <w:rsid w:val="00E3037A"/>
    <w:rsid w:val="00E34F59"/>
    <w:rsid w:val="00E66DEE"/>
    <w:rsid w:val="00E734C4"/>
    <w:rsid w:val="00E85A4F"/>
    <w:rsid w:val="00E90D4D"/>
    <w:rsid w:val="00EA4672"/>
    <w:rsid w:val="00EB1C23"/>
    <w:rsid w:val="00EB501B"/>
    <w:rsid w:val="00EB69A2"/>
    <w:rsid w:val="00EC3403"/>
    <w:rsid w:val="00EC61B9"/>
    <w:rsid w:val="00ED0665"/>
    <w:rsid w:val="00ED7E4A"/>
    <w:rsid w:val="00EF7C9E"/>
    <w:rsid w:val="00F02B5A"/>
    <w:rsid w:val="00F077F9"/>
    <w:rsid w:val="00F10977"/>
    <w:rsid w:val="00F22004"/>
    <w:rsid w:val="00F46888"/>
    <w:rsid w:val="00F4748E"/>
    <w:rsid w:val="00F47D5F"/>
    <w:rsid w:val="00F60213"/>
    <w:rsid w:val="00F71FA3"/>
    <w:rsid w:val="00F80BC3"/>
    <w:rsid w:val="00F93ED0"/>
    <w:rsid w:val="00FB7549"/>
    <w:rsid w:val="00FE107C"/>
    <w:rsid w:val="00FE15AA"/>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6801A8"/>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92090582">
      <w:bodyDiv w:val="1"/>
      <w:marLeft w:val="0"/>
      <w:marRight w:val="0"/>
      <w:marTop w:val="0"/>
      <w:marBottom w:val="0"/>
      <w:divBdr>
        <w:top w:val="none" w:sz="0" w:space="0" w:color="auto"/>
        <w:left w:val="none" w:sz="0" w:space="0" w:color="auto"/>
        <w:bottom w:val="none" w:sz="0" w:space="0" w:color="auto"/>
        <w:right w:val="none" w:sz="0" w:space="0" w:color="auto"/>
      </w:divBdr>
    </w:div>
    <w:div w:id="259875761">
      <w:bodyDiv w:val="1"/>
      <w:marLeft w:val="0"/>
      <w:marRight w:val="0"/>
      <w:marTop w:val="0"/>
      <w:marBottom w:val="0"/>
      <w:divBdr>
        <w:top w:val="none" w:sz="0" w:space="0" w:color="auto"/>
        <w:left w:val="none" w:sz="0" w:space="0" w:color="auto"/>
        <w:bottom w:val="none" w:sz="0" w:space="0" w:color="auto"/>
        <w:right w:val="none" w:sz="0" w:space="0" w:color="auto"/>
      </w:divBdr>
    </w:div>
    <w:div w:id="53516736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60275781">
      <w:bodyDiv w:val="1"/>
      <w:marLeft w:val="0"/>
      <w:marRight w:val="0"/>
      <w:marTop w:val="0"/>
      <w:marBottom w:val="0"/>
      <w:divBdr>
        <w:top w:val="none" w:sz="0" w:space="0" w:color="auto"/>
        <w:left w:val="none" w:sz="0" w:space="0" w:color="auto"/>
        <w:bottom w:val="none" w:sz="0" w:space="0" w:color="auto"/>
        <w:right w:val="none" w:sz="0" w:space="0" w:color="auto"/>
      </w:divBdr>
    </w:div>
    <w:div w:id="810287975">
      <w:bodyDiv w:val="1"/>
      <w:marLeft w:val="0"/>
      <w:marRight w:val="0"/>
      <w:marTop w:val="0"/>
      <w:marBottom w:val="0"/>
      <w:divBdr>
        <w:top w:val="none" w:sz="0" w:space="0" w:color="auto"/>
        <w:left w:val="none" w:sz="0" w:space="0" w:color="auto"/>
        <w:bottom w:val="none" w:sz="0" w:space="0" w:color="auto"/>
        <w:right w:val="none" w:sz="0" w:space="0" w:color="auto"/>
      </w:divBdr>
    </w:div>
    <w:div w:id="1076854426">
      <w:bodyDiv w:val="1"/>
      <w:marLeft w:val="0"/>
      <w:marRight w:val="0"/>
      <w:marTop w:val="0"/>
      <w:marBottom w:val="0"/>
      <w:divBdr>
        <w:top w:val="none" w:sz="0" w:space="0" w:color="auto"/>
        <w:left w:val="none" w:sz="0" w:space="0" w:color="auto"/>
        <w:bottom w:val="none" w:sz="0" w:space="0" w:color="auto"/>
        <w:right w:val="none" w:sz="0" w:space="0" w:color="auto"/>
      </w:divBdr>
    </w:div>
    <w:div w:id="1186286438">
      <w:bodyDiv w:val="1"/>
      <w:marLeft w:val="0"/>
      <w:marRight w:val="0"/>
      <w:marTop w:val="0"/>
      <w:marBottom w:val="0"/>
      <w:divBdr>
        <w:top w:val="none" w:sz="0" w:space="0" w:color="auto"/>
        <w:left w:val="none" w:sz="0" w:space="0" w:color="auto"/>
        <w:bottom w:val="none" w:sz="0" w:space="0" w:color="auto"/>
        <w:right w:val="none" w:sz="0" w:space="0" w:color="auto"/>
      </w:divBdr>
    </w:div>
    <w:div w:id="1280138091">
      <w:bodyDiv w:val="1"/>
      <w:marLeft w:val="0"/>
      <w:marRight w:val="0"/>
      <w:marTop w:val="0"/>
      <w:marBottom w:val="0"/>
      <w:divBdr>
        <w:top w:val="none" w:sz="0" w:space="0" w:color="auto"/>
        <w:left w:val="none" w:sz="0" w:space="0" w:color="auto"/>
        <w:bottom w:val="none" w:sz="0" w:space="0" w:color="auto"/>
        <w:right w:val="none" w:sz="0" w:space="0" w:color="auto"/>
      </w:divBdr>
    </w:div>
    <w:div w:id="1748305681">
      <w:bodyDiv w:val="1"/>
      <w:marLeft w:val="0"/>
      <w:marRight w:val="0"/>
      <w:marTop w:val="0"/>
      <w:marBottom w:val="0"/>
      <w:divBdr>
        <w:top w:val="none" w:sz="0" w:space="0" w:color="auto"/>
        <w:left w:val="none" w:sz="0" w:space="0" w:color="auto"/>
        <w:bottom w:val="none" w:sz="0" w:space="0" w:color="auto"/>
        <w:right w:val="none" w:sz="0" w:space="0" w:color="auto"/>
      </w:divBdr>
    </w:div>
    <w:div w:id="191931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F4F4BB36-79C3-46D2-9FF1-498A9DEC1621}">
  <ds:schemaRefs>
    <ds:schemaRef ds:uri="http://schemas.microsoft.com/sharepoint/v3/contenttype/forms"/>
  </ds:schemaRefs>
</ds:datastoreItem>
</file>

<file path=customXml/itemProps4.xml><?xml version="1.0" encoding="utf-8"?>
<ds:datastoreItem xmlns:ds="http://schemas.openxmlformats.org/officeDocument/2006/customXml" ds:itemID="{2894B2FF-729B-4C9E-9D88-E83B3C293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5600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6</cp:revision>
  <cp:lastPrinted>2022-09-05T07:49:00Z</cp:lastPrinted>
  <dcterms:created xsi:type="dcterms:W3CDTF">2025-10-13T13:40:00Z</dcterms:created>
  <dcterms:modified xsi:type="dcterms:W3CDTF">2025-10-15T07:04:00Z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y fmtid="{D5CDD505-2E9C-101B-9397-08002B2CF9AE}" pid="4" name="docLang">
    <vt:lpwstr>de</vt:lpwstr>
  </property>
</Properties>
</file>