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176F46A0" w:rsidR="00E66DEE" w:rsidRPr="00EB30BE" w:rsidRDefault="00E66DEE" w:rsidP="006B1666">
      <w:pPr>
        <w:pStyle w:val="berschrift1"/>
        <w:tabs>
          <w:tab w:val="left" w:pos="7371"/>
        </w:tabs>
        <w:spacing w:line="276" w:lineRule="auto"/>
        <w:ind w:left="-284" w:right="-2268"/>
        <w:jc w:val="both"/>
        <w:rPr>
          <w:b w:val="0"/>
          <w:sz w:val="20"/>
        </w:rPr>
      </w:pPr>
      <w:r>
        <w:t>Press release</w:t>
      </w:r>
      <w:r w:rsidRPr="00EB30BE">
        <w:rPr>
          <w:sz w:val="22"/>
        </w:rPr>
        <w:tab/>
      </w:r>
      <w:r w:rsidR="002B4F97">
        <w:rPr>
          <w:b w:val="0"/>
          <w:sz w:val="20"/>
        </w:rPr>
        <w:t xml:space="preserve">August </w:t>
      </w:r>
      <w:r w:rsidR="00A569FE">
        <w:rPr>
          <w:b w:val="0"/>
          <w:sz w:val="20"/>
        </w:rPr>
        <w:t>2</w:t>
      </w:r>
      <w:r>
        <w:rPr>
          <w:b w:val="0"/>
          <w:sz w:val="20"/>
        </w:rPr>
        <w:t>, 2023</w:t>
      </w:r>
    </w:p>
    <w:p w14:paraId="533364BA" w14:textId="77777777" w:rsidR="00E66DEE" w:rsidRPr="00EB30BE" w:rsidRDefault="00E66DEE" w:rsidP="00BA0C42">
      <w:pPr>
        <w:ind w:left="-284"/>
        <w:jc w:val="both"/>
        <w:rPr>
          <w:szCs w:val="20"/>
        </w:rPr>
      </w:pPr>
    </w:p>
    <w:p w14:paraId="75AC07F0" w14:textId="77777777" w:rsidR="00E66DEE" w:rsidRPr="00305B11" w:rsidRDefault="00E66DEE" w:rsidP="00BA0C42">
      <w:pPr>
        <w:ind w:left="-284"/>
        <w:rPr>
          <w:szCs w:val="20"/>
        </w:rPr>
      </w:pPr>
    </w:p>
    <w:p w14:paraId="08B5A913" w14:textId="4379939B" w:rsidR="00FE7842" w:rsidRPr="00EB30BE" w:rsidRDefault="00EB30BE" w:rsidP="00BA0C42">
      <w:pPr>
        <w:ind w:left="-284"/>
      </w:pPr>
      <w:r>
        <w:t>Network event: Expert Days on Robotic Material Removal</w:t>
      </w:r>
    </w:p>
    <w:p w14:paraId="0764D9DA" w14:textId="77777777" w:rsidR="00EB30BE" w:rsidRDefault="00EB30BE" w:rsidP="00527EF1">
      <w:pPr>
        <w:ind w:left="-284"/>
        <w:rPr>
          <w:b/>
          <w:bCs/>
          <w:sz w:val="24"/>
          <w:szCs w:val="28"/>
        </w:rPr>
      </w:pPr>
    </w:p>
    <w:p w14:paraId="052E1BDD" w14:textId="5A3250ED" w:rsidR="00527EF1" w:rsidRPr="00EB30BE" w:rsidRDefault="00EB30BE" w:rsidP="00527EF1">
      <w:pPr>
        <w:ind w:left="-284"/>
        <w:rPr>
          <w:b/>
          <w:bCs/>
          <w:sz w:val="24"/>
          <w:szCs w:val="28"/>
        </w:rPr>
      </w:pPr>
      <w:r>
        <w:rPr>
          <w:b/>
          <w:sz w:val="24"/>
        </w:rPr>
        <w:t>Cross-industry exchange of experts at the highest level</w:t>
      </w:r>
    </w:p>
    <w:p w14:paraId="221983B5" w14:textId="47DE8CB2" w:rsidR="00DF5558" w:rsidRPr="00EB30BE" w:rsidRDefault="00DF5558" w:rsidP="00527EF1">
      <w:pPr>
        <w:ind w:left="-284"/>
        <w:rPr>
          <w:b/>
          <w:bCs/>
          <w:sz w:val="24"/>
          <w:szCs w:val="28"/>
        </w:rPr>
      </w:pPr>
    </w:p>
    <w:p w14:paraId="3FC86F9E" w14:textId="3FFAE8DA" w:rsidR="00DF5558" w:rsidRPr="00DF5558" w:rsidRDefault="00EB30BE" w:rsidP="00527EF1">
      <w:pPr>
        <w:ind w:left="-284"/>
        <w:rPr>
          <w:b/>
          <w:bCs/>
        </w:rPr>
      </w:pPr>
      <w:r>
        <w:rPr>
          <w:b/>
        </w:rPr>
        <w:t>On October 25 and 26, 2023, SCHUNK will again host the Expert Days</w:t>
      </w:r>
      <w:r w:rsidR="002B4F97">
        <w:rPr>
          <w:b/>
        </w:rPr>
        <w:t>,</w:t>
      </w:r>
      <w:r>
        <w:rPr>
          <w:b/>
        </w:rPr>
        <w:t xml:space="preserve"> an annual international and cross-industry event on the topic of "Robotic Material Removal." 70 specialists from Europe and North America will meet in Brackenheim-Hausen to exchange ideas on new trends such as AI and best practice examples and to network for future tasks.</w:t>
      </w:r>
    </w:p>
    <w:p w14:paraId="54EFADB9" w14:textId="77777777" w:rsidR="00527EF1" w:rsidRPr="00C26B07" w:rsidRDefault="00527EF1" w:rsidP="00527EF1">
      <w:pPr>
        <w:ind w:left="-284"/>
        <w:rPr>
          <w:b/>
          <w:bCs/>
        </w:rPr>
      </w:pPr>
    </w:p>
    <w:p w14:paraId="09E87424" w14:textId="17C3DAC0" w:rsidR="00527EF1" w:rsidRDefault="005D52DC" w:rsidP="00527EF1">
      <w:pPr>
        <w:ind w:left="-284"/>
      </w:pPr>
      <w:r>
        <w:t>The "SCHUNK Expert Days on Robotic Material Removal" is an international platform event for robot-assisted automation solutions for machining processes such as deburring, grinding, or polishing. In addition to smaller informal meetings at the edge of trade shows, the annual, two-day event in Brackenheim-Hausen is the central forum of the emerging specialist network.</w:t>
      </w:r>
    </w:p>
    <w:p w14:paraId="665FC72E" w14:textId="3A194784" w:rsidR="00E85CFD" w:rsidRDefault="00E85CFD" w:rsidP="00527EF1">
      <w:pPr>
        <w:ind w:left="-284"/>
      </w:pPr>
    </w:p>
    <w:p w14:paraId="66F2D1F4" w14:textId="77777777" w:rsidR="00867A4D" w:rsidRDefault="00867A4D" w:rsidP="00867A4D">
      <w:pPr>
        <w:ind w:left="-284"/>
        <w:rPr>
          <w:b/>
          <w:bCs/>
        </w:rPr>
      </w:pPr>
      <w:r>
        <w:rPr>
          <w:b/>
        </w:rPr>
        <w:t>Trend topics in real production</w:t>
      </w:r>
    </w:p>
    <w:p w14:paraId="63BA188A" w14:textId="77777777" w:rsidR="00051492" w:rsidRDefault="00051492" w:rsidP="00527EF1">
      <w:pPr>
        <w:ind w:left="-284"/>
      </w:pPr>
    </w:p>
    <w:p w14:paraId="56FFAC57" w14:textId="4FABAC46" w:rsidR="007833A5" w:rsidRDefault="00E85CFD" w:rsidP="007833A5">
      <w:pPr>
        <w:ind w:left="-284"/>
        <w:rPr>
          <w:rStyle w:val="ui-provider"/>
        </w:rPr>
      </w:pPr>
      <w:r>
        <w:t xml:space="preserve">At this year's Expert Days, speakers from the USA and Canada will take part for the first time: The keynote speech will be given by Glen A. "Fritz" Carlson III, President and CEO of Acme Manufacturing in Michigan, one of the world's leading </w:t>
      </w:r>
      <w:proofErr w:type="gramStart"/>
      <w:r>
        <w:t>integrator</w:t>
      </w:r>
      <w:proofErr w:type="gramEnd"/>
      <w:r>
        <w:t xml:space="preserve"> for robot-based machining. Michael Muldoon, Director of Product Development at the Canadian robotics specialist AV&amp;R, will talk about "machining of aviation </w:t>
      </w:r>
      <w:r w:rsidRPr="002B4F97">
        <w:t xml:space="preserve">components." </w:t>
      </w:r>
      <w:proofErr w:type="gramStart"/>
      <w:r w:rsidRPr="002B4F97">
        <w:rPr>
          <w:rStyle w:val="ui-provider"/>
        </w:rPr>
        <w:t>But</w:t>
      </w:r>
      <w:r w:rsidR="002B4F97">
        <w:rPr>
          <w:rStyle w:val="ui-provider"/>
        </w:rPr>
        <w:t>,</w:t>
      </w:r>
      <w:proofErr w:type="gramEnd"/>
      <w:r w:rsidRPr="002B4F97">
        <w:rPr>
          <w:rStyle w:val="ui-provider"/>
        </w:rPr>
        <w:t xml:space="preserve"> also well-known speakers will present and give detailed insights into current projects. One of them is Reinhold Stehle, Technical Sales Manager at SHL, a leading global manufacturer of robot systems for automated grinding and polishing of high-quality components.</w:t>
      </w:r>
    </w:p>
    <w:p w14:paraId="11679C78" w14:textId="29836404" w:rsidR="003335B2" w:rsidRDefault="003335B2" w:rsidP="00051492">
      <w:pPr>
        <w:ind w:left="-284"/>
        <w:rPr>
          <w:rStyle w:val="ui-provider"/>
        </w:rPr>
      </w:pPr>
    </w:p>
    <w:p w14:paraId="3F023009" w14:textId="43B8F512" w:rsidR="00051492" w:rsidRDefault="00DC20D2" w:rsidP="00051492">
      <w:pPr>
        <w:ind w:left="-284"/>
      </w:pPr>
      <w:r>
        <w:rPr>
          <w:rStyle w:val="ui-provider"/>
        </w:rPr>
        <w:t>Not only the tried and tested is presented, but also the latest trends and their practical implementation are in the focus.</w:t>
      </w:r>
      <w:r>
        <w:t xml:space="preserve"> Sabina Kethelz, CCO at the Danish automation company Norbo Robotics, will talk about the AI-supported planning of robot path</w:t>
      </w:r>
      <w:r w:rsidR="002B4F97">
        <w:t>.</w:t>
      </w:r>
      <w:r>
        <w:t xml:space="preserve"> In addition to exciting lectures, the participants </w:t>
      </w:r>
      <w:r w:rsidR="002B4F97">
        <w:t xml:space="preserve">can </w:t>
      </w:r>
      <w:r>
        <w:t>also expect a trade exhibition and many opportunities for informal exchange and networking.</w:t>
      </w:r>
    </w:p>
    <w:p w14:paraId="7D8936D6" w14:textId="77777777" w:rsidR="00B049AF" w:rsidRPr="00577CFB" w:rsidRDefault="00B049AF" w:rsidP="00903D55">
      <w:pPr>
        <w:ind w:left="-284"/>
      </w:pPr>
    </w:p>
    <w:p w14:paraId="13BEEA7E" w14:textId="36503AD3" w:rsidR="00527EF1" w:rsidRDefault="00577CFB" w:rsidP="00527EF1">
      <w:pPr>
        <w:ind w:left="-284"/>
        <w:rPr>
          <w:b/>
          <w:bCs/>
        </w:rPr>
      </w:pPr>
      <w:r>
        <w:rPr>
          <w:b/>
        </w:rPr>
        <w:t>A network for new challenges.</w:t>
      </w:r>
    </w:p>
    <w:p w14:paraId="69DB93DB" w14:textId="77777777" w:rsidR="006834E8" w:rsidRDefault="006834E8" w:rsidP="00527EF1">
      <w:pPr>
        <w:ind w:left="-284"/>
        <w:rPr>
          <w:b/>
          <w:bCs/>
        </w:rPr>
      </w:pPr>
    </w:p>
    <w:p w14:paraId="20ACD446" w14:textId="77777777" w:rsidR="00051492" w:rsidRDefault="008539D2" w:rsidP="00527EF1">
      <w:pPr>
        <w:ind w:left="-284"/>
      </w:pPr>
      <w:r>
        <w:t xml:space="preserve">There is a trend towards greater automation in all major industries. An important reason for this is the lack of workforce. More and more small and medium-sized companies are taking steps towards automated solutions. Thereby they prefer simple and flexible solutions. This poses new challenges for users of robotics, system integrators, component manufacturers and consumables providers. Therefore, SCHUNK has initiated the Expert Days to create an international network for robot-assisted machining. Here, experts are to exchange ideas, learn from each other, and develop new business ideas and projects. </w:t>
      </w:r>
    </w:p>
    <w:p w14:paraId="38830C50" w14:textId="299E8EA7" w:rsidR="00867A4D" w:rsidRDefault="00867A4D" w:rsidP="00527EF1">
      <w:pPr>
        <w:ind w:left="-284"/>
      </w:pPr>
    </w:p>
    <w:p w14:paraId="512D86BE" w14:textId="3F2639C5" w:rsidR="0015523F" w:rsidRDefault="00903D55" w:rsidP="00527EF1">
      <w:pPr>
        <w:ind w:left="-284"/>
      </w:pPr>
      <w:r>
        <w:t>If you want to become a part of the expert network, you can secure a place at the SCHUNK Expert Days 2023 here: schunk.com/</w:t>
      </w:r>
      <w:proofErr w:type="gramStart"/>
      <w:r>
        <w:t>expertdays</w:t>
      </w:r>
      <w:proofErr w:type="gramEnd"/>
    </w:p>
    <w:p w14:paraId="1895738D" w14:textId="77777777" w:rsidR="004C2BEE" w:rsidRPr="00174C2D" w:rsidRDefault="004C2BEE" w:rsidP="00527EF1">
      <w:pPr>
        <w:ind w:left="-284"/>
      </w:pPr>
    </w:p>
    <w:p w14:paraId="16883A26" w14:textId="6CCA4F67" w:rsidR="0015523F" w:rsidRPr="0015523F" w:rsidRDefault="0015523F" w:rsidP="00527EF1">
      <w:pPr>
        <w:ind w:left="-284"/>
      </w:pPr>
      <w:r>
        <w:t>The number of participants is limited to 70 people. Language of the event will be English.</w:t>
      </w:r>
    </w:p>
    <w:p w14:paraId="2ADD2A76" w14:textId="07A509C5" w:rsidR="00C27222" w:rsidRDefault="00047640" w:rsidP="00C27222">
      <w:pPr>
        <w:ind w:left="-284"/>
        <w:rPr>
          <w:b/>
          <w:bCs/>
        </w:rPr>
      </w:pPr>
      <w:r>
        <w:rPr>
          <w:b/>
        </w:rPr>
        <w:t>schunk.com</w:t>
      </w: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Pr>
          <w:b/>
          <w:sz w:val="24"/>
        </w:rPr>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5ED471A5">
                  <wp:extent cx="1345638" cy="897092"/>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345638" cy="897092"/>
                          </a:xfrm>
                          <a:prstGeom prst="rect">
                            <a:avLst/>
                          </a:prstGeom>
                        </pic:spPr>
                      </pic:pic>
                    </a:graphicData>
                  </a:graphic>
                </wp:inline>
              </w:drawing>
            </w:r>
          </w:p>
        </w:tc>
        <w:tc>
          <w:tcPr>
            <w:tcW w:w="7722" w:type="dxa"/>
            <w:tcBorders>
              <w:top w:val="nil"/>
              <w:left w:val="nil"/>
              <w:bottom w:val="nil"/>
              <w:right w:val="nil"/>
            </w:tcBorders>
          </w:tcPr>
          <w:p w14:paraId="4ED67231" w14:textId="26CADBB6" w:rsidR="00C721B1" w:rsidRDefault="00FF2667" w:rsidP="00903D55">
            <w:pPr>
              <w:ind w:left="248"/>
            </w:pPr>
            <w:r>
              <w:t xml:space="preserve">With the Expert Days, SCHUNK has initiated an international network for robot-assisted machining. The central forum will take place in Brackenheim-Hausen on October 25 and 26, 2023. </w:t>
            </w:r>
          </w:p>
          <w:p w14:paraId="0E3E4D84" w14:textId="77777777" w:rsidR="00903D55" w:rsidRDefault="00903D55" w:rsidP="00903D55">
            <w:pPr>
              <w:ind w:left="248"/>
            </w:pPr>
          </w:p>
          <w:p w14:paraId="3CA90C7D" w14:textId="3768E999" w:rsidR="00D75140" w:rsidRPr="00C721B1" w:rsidRDefault="00D75140" w:rsidP="00903D55">
            <w:pPr>
              <w:ind w:left="248"/>
            </w:pPr>
            <w:r>
              <w:t xml:space="preserve">Image: SCHUNK </w:t>
            </w:r>
          </w:p>
        </w:tc>
      </w:tr>
      <w:tr w:rsidR="001638AD" w:rsidRPr="004B0364" w14:paraId="51E560BB" w14:textId="77777777" w:rsidTr="00F26722">
        <w:trPr>
          <w:cantSplit/>
          <w:trHeight w:val="283"/>
        </w:trPr>
        <w:tc>
          <w:tcPr>
            <w:tcW w:w="10029" w:type="dxa"/>
            <w:gridSpan w:val="2"/>
            <w:tcBorders>
              <w:top w:val="nil"/>
              <w:left w:val="nil"/>
              <w:bottom w:val="single" w:sz="4" w:space="0" w:color="BFBFBF" w:themeColor="background1" w:themeShade="BF"/>
              <w:right w:val="nil"/>
            </w:tcBorders>
          </w:tcPr>
          <w:p w14:paraId="0FFEEDF1" w14:textId="6DCEFFE9" w:rsidR="001638AD" w:rsidRPr="001638AD" w:rsidRDefault="007B2DE5" w:rsidP="00EB1896">
            <w:pPr>
              <w:spacing w:before="100" w:beforeAutospacing="1" w:after="100" w:afterAutospacing="1"/>
              <w:ind w:hanging="5"/>
              <w:rPr>
                <w:i/>
                <w:iCs/>
                <w:color w:val="44546A" w:themeColor="text2"/>
                <w:sz w:val="17"/>
                <w:szCs w:val="17"/>
              </w:rPr>
            </w:pPr>
            <w:r w:rsidRPr="00C014DD">
              <w:rPr>
                <w:i/>
                <w:iCs/>
                <w:color w:val="44546A" w:themeColor="text2"/>
                <w:sz w:val="17"/>
                <w:szCs w:val="17"/>
              </w:rPr>
              <w:t>Expert-Days-Material-Removal_09_2022_CMYK.jpg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5422666C">
                  <wp:extent cx="1368216" cy="889340"/>
                  <wp:effectExtent l="0" t="0" r="381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8216" cy="88934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34BB3AF" w14:textId="5FC27F2F" w:rsidR="0001491E" w:rsidRDefault="009D03D9" w:rsidP="00903D55">
            <w:pPr>
              <w:ind w:left="248"/>
            </w:pPr>
            <w:r>
              <w:t>Here, experts can exchange their ideas. The joint focus on the future topic of robotic machining will create new ideas and partnerships.</w:t>
            </w:r>
          </w:p>
          <w:p w14:paraId="72B1C5CA" w14:textId="77777777" w:rsidR="00903D55" w:rsidRDefault="00903D55" w:rsidP="00903D55">
            <w:pPr>
              <w:ind w:left="248"/>
            </w:pPr>
          </w:p>
          <w:p w14:paraId="1F249F83" w14:textId="0A38E66B" w:rsidR="00D75140" w:rsidRPr="00170170" w:rsidRDefault="0001491E" w:rsidP="00903D55">
            <w:pPr>
              <w:ind w:left="248"/>
            </w:pPr>
            <w:r>
              <w:t>Image: SCHUNK</w:t>
            </w:r>
          </w:p>
        </w:tc>
      </w:tr>
      <w:tr w:rsidR="00EB1896" w:rsidRPr="00D75140" w14:paraId="4B4C8688" w14:textId="77777777" w:rsidTr="00BB5AED">
        <w:trPr>
          <w:cantSplit/>
          <w:trHeight w:val="283"/>
        </w:trPr>
        <w:tc>
          <w:tcPr>
            <w:tcW w:w="10029" w:type="dxa"/>
            <w:gridSpan w:val="2"/>
            <w:tcBorders>
              <w:top w:val="nil"/>
              <w:left w:val="nil"/>
              <w:bottom w:val="single" w:sz="4" w:space="0" w:color="BFBFBF" w:themeColor="background1" w:themeShade="BF"/>
              <w:right w:val="nil"/>
            </w:tcBorders>
          </w:tcPr>
          <w:p w14:paraId="102089A0" w14:textId="7000E7F1" w:rsidR="00EB1896" w:rsidRPr="00D75140" w:rsidRDefault="007B2DE5" w:rsidP="00EB1896">
            <w:pPr>
              <w:spacing w:before="100" w:beforeAutospacing="1" w:after="100" w:afterAutospacing="1"/>
              <w:ind w:hanging="5"/>
              <w:rPr>
                <w:color w:val="000000"/>
              </w:rPr>
            </w:pPr>
            <w:r w:rsidRPr="00C014DD">
              <w:rPr>
                <w:i/>
                <w:iCs/>
                <w:color w:val="44546A" w:themeColor="text2"/>
                <w:sz w:val="17"/>
                <w:szCs w:val="17"/>
              </w:rPr>
              <w:t>Expert_Days_Networking_3_1</w:t>
            </w:r>
            <w:r>
              <w:rPr>
                <w:i/>
                <w:iCs/>
                <w:color w:val="44546A" w:themeColor="text2"/>
                <w:sz w:val="17"/>
                <w:szCs w:val="17"/>
              </w:rPr>
              <w:t>0</w:t>
            </w:r>
            <w:r w:rsidRPr="00C014DD">
              <w:rPr>
                <w:i/>
                <w:iCs/>
                <w:color w:val="44546A" w:themeColor="text2"/>
                <w:sz w:val="17"/>
                <w:szCs w:val="17"/>
              </w:rPr>
              <w:t>_2022_CMYK.jpg</w:t>
            </w:r>
          </w:p>
        </w:tc>
      </w:tr>
      <w:tr w:rsidR="00D75140" w:rsidRPr="00D75140" w14:paraId="25261C1C" w14:textId="77777777" w:rsidTr="0001491E">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drawing>
                <wp:inline distT="0" distB="0" distL="0" distR="0" wp14:anchorId="711A7CAD" wp14:editId="128BA0FA">
                  <wp:extent cx="1402080" cy="911351"/>
                  <wp:effectExtent l="0" t="0" r="762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2080" cy="911351"/>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FD1BEA5" w14:textId="29C664FB" w:rsidR="00170170" w:rsidRPr="002B4F97" w:rsidRDefault="002B4F97" w:rsidP="00EB1896">
            <w:pPr>
              <w:ind w:left="248"/>
            </w:pPr>
            <w:r w:rsidRPr="002B4F97">
              <w:t xml:space="preserve">An important part of the </w:t>
            </w:r>
            <w:r w:rsidR="00AA7CE5" w:rsidRPr="002B4F97">
              <w:t xml:space="preserve">Expert Days </w:t>
            </w:r>
            <w:r w:rsidRPr="002B4F97">
              <w:t xml:space="preserve">are the top-class lectures, discussing new trends and </w:t>
            </w:r>
            <w:r>
              <w:t xml:space="preserve">their practical implementation. </w:t>
            </w:r>
          </w:p>
          <w:p w14:paraId="0E10F373" w14:textId="77777777" w:rsidR="00170170" w:rsidRPr="002B4F97" w:rsidRDefault="00170170" w:rsidP="00170170">
            <w:pPr>
              <w:ind w:left="-14" w:firstLine="283"/>
            </w:pPr>
          </w:p>
          <w:p w14:paraId="1A756811" w14:textId="7C8B7B95" w:rsidR="00D75140" w:rsidRPr="00170170" w:rsidRDefault="00170170" w:rsidP="00170170">
            <w:pPr>
              <w:ind w:left="-14" w:firstLine="283"/>
            </w:pPr>
            <w:r>
              <w:t>Image: SCHUNK</w:t>
            </w:r>
          </w:p>
        </w:tc>
      </w:tr>
      <w:tr w:rsidR="00EB1896" w:rsidRPr="00931E1D" w14:paraId="6CEC6137" w14:textId="77777777" w:rsidTr="00BC53EA">
        <w:trPr>
          <w:cantSplit/>
          <w:trHeight w:val="13"/>
        </w:trPr>
        <w:tc>
          <w:tcPr>
            <w:tcW w:w="10029" w:type="dxa"/>
            <w:gridSpan w:val="2"/>
            <w:tcBorders>
              <w:top w:val="nil"/>
              <w:left w:val="nil"/>
              <w:bottom w:val="nil"/>
              <w:right w:val="nil"/>
            </w:tcBorders>
          </w:tcPr>
          <w:p w14:paraId="2606C626" w14:textId="55DB1C68" w:rsidR="00EB1896" w:rsidRPr="00EB1896" w:rsidRDefault="00EB1896" w:rsidP="00EB1896">
            <w:pPr>
              <w:rPr>
                <w:i/>
                <w:iCs/>
                <w:color w:val="44546A" w:themeColor="text2"/>
                <w:sz w:val="17"/>
                <w:szCs w:val="17"/>
              </w:rPr>
            </w:pPr>
            <w:r>
              <w:rPr>
                <w:i/>
                <w:color w:val="44546A" w:themeColor="text2"/>
                <w:sz w:val="17"/>
              </w:rPr>
              <w:t>Expert_Days_Presentation_10_2022.jpg</w:t>
            </w:r>
          </w:p>
        </w:tc>
      </w:tr>
    </w:tbl>
    <w:p w14:paraId="34BA14F9" w14:textId="5EA6EB81" w:rsidR="004B0364" w:rsidRDefault="004B0364" w:rsidP="00527EF1">
      <w:pPr>
        <w:spacing w:line="240" w:lineRule="auto"/>
        <w:ind w:hanging="284"/>
        <w:rPr>
          <w:b/>
          <w:color w:val="000000"/>
          <w:sz w:val="24"/>
          <w:szCs w:val="20"/>
        </w:rPr>
      </w:pPr>
    </w:p>
    <w:p w14:paraId="44A5A947" w14:textId="77777777" w:rsidR="00A569FE" w:rsidRDefault="00A569FE" w:rsidP="00527EF1">
      <w:pPr>
        <w:spacing w:line="240" w:lineRule="auto"/>
        <w:ind w:hanging="284"/>
        <w:rPr>
          <w:b/>
          <w:color w:val="000000"/>
          <w:sz w:val="24"/>
          <w:szCs w:val="20"/>
        </w:rPr>
      </w:pPr>
    </w:p>
    <w:p w14:paraId="70E95F12" w14:textId="77C0A655" w:rsidR="00527EF1" w:rsidRPr="00C26B07" w:rsidRDefault="00527EF1" w:rsidP="00527EF1">
      <w:pPr>
        <w:spacing w:line="240" w:lineRule="auto"/>
        <w:ind w:hanging="284"/>
        <w:rPr>
          <w:b/>
          <w:color w:val="000000"/>
          <w:sz w:val="24"/>
          <w:szCs w:val="20"/>
        </w:rPr>
      </w:pPr>
      <w:r>
        <w:rPr>
          <w:b/>
          <w:color w:val="000000"/>
          <w:sz w:val="24"/>
        </w:rPr>
        <w:t>Contact person:</w:t>
      </w:r>
    </w:p>
    <w:p w14:paraId="3A9B3FBF" w14:textId="77777777" w:rsidR="00527EF1" w:rsidRDefault="00527EF1" w:rsidP="00BA0C42">
      <w:pPr>
        <w:ind w:hanging="284"/>
        <w:jc w:val="both"/>
        <w:rPr>
          <w:b/>
          <w:bCs/>
          <w:szCs w:val="20"/>
        </w:rPr>
      </w:pPr>
    </w:p>
    <w:p w14:paraId="2D8DD151" w14:textId="77777777" w:rsidR="007B56C0" w:rsidRPr="00C26B07" w:rsidRDefault="007B56C0" w:rsidP="007B56C0">
      <w:pPr>
        <w:ind w:hanging="284"/>
        <w:jc w:val="both"/>
        <w:rPr>
          <w:b/>
          <w:bCs/>
          <w:szCs w:val="20"/>
        </w:rPr>
      </w:pPr>
      <w:r>
        <w:rPr>
          <w:b/>
        </w:rPr>
        <w:t>Kathrin Müller BA</w:t>
      </w:r>
    </w:p>
    <w:p w14:paraId="34A3D91B" w14:textId="77777777" w:rsidR="007B56C0" w:rsidRPr="009E2D15" w:rsidRDefault="007B56C0" w:rsidP="007B56C0">
      <w:pPr>
        <w:autoSpaceDE w:val="0"/>
        <w:autoSpaceDN w:val="0"/>
        <w:ind w:left="-284"/>
        <w:rPr>
          <w:rFonts w:eastAsia="Calibri"/>
          <w:b/>
          <w:bCs/>
        </w:rPr>
      </w:pPr>
      <w:r>
        <w:rPr>
          <w:b/>
        </w:rPr>
        <w:t>Digital &amp; Media</w:t>
      </w:r>
    </w:p>
    <w:p w14:paraId="0CCCC1FE" w14:textId="77777777" w:rsidR="007B56C0" w:rsidRPr="009E2D15" w:rsidRDefault="007B56C0" w:rsidP="007B56C0">
      <w:pPr>
        <w:autoSpaceDE w:val="0"/>
        <w:autoSpaceDN w:val="0"/>
        <w:ind w:left="-284"/>
        <w:rPr>
          <w:rFonts w:eastAsia="Calibri"/>
          <w:b/>
          <w:bCs/>
        </w:rPr>
      </w:pPr>
      <w:r>
        <w:rPr>
          <w:b/>
        </w:rPr>
        <w:t>Corporate Marketing</w:t>
      </w:r>
    </w:p>
    <w:p w14:paraId="263AF74E" w14:textId="77777777" w:rsidR="007B56C0" w:rsidRPr="00C26B07" w:rsidRDefault="007B56C0" w:rsidP="007B56C0">
      <w:pPr>
        <w:ind w:hanging="284"/>
        <w:jc w:val="both"/>
        <w:rPr>
          <w:szCs w:val="20"/>
        </w:rPr>
      </w:pPr>
      <w:r>
        <w:t>Tel. +49-7133-103-2327</w:t>
      </w:r>
    </w:p>
    <w:p w14:paraId="3F2E307F" w14:textId="77777777" w:rsidR="007B56C0" w:rsidRPr="00C26B07" w:rsidRDefault="007B56C0" w:rsidP="007B56C0">
      <w:pPr>
        <w:ind w:hanging="284"/>
        <w:jc w:val="both"/>
        <w:rPr>
          <w:szCs w:val="20"/>
        </w:rPr>
      </w:pPr>
      <w:r>
        <w:t>kathrin.mueller@de.schunk.com</w:t>
      </w:r>
    </w:p>
    <w:p w14:paraId="6A0744B6" w14:textId="77777777" w:rsidR="007B56C0" w:rsidRPr="006010D2" w:rsidRDefault="007B56C0" w:rsidP="007B56C0">
      <w:pPr>
        <w:ind w:hanging="284"/>
        <w:jc w:val="both"/>
        <w:rPr>
          <w:szCs w:val="20"/>
        </w:rPr>
      </w:pPr>
      <w:r>
        <w:t>schunk.com</w:t>
      </w:r>
    </w:p>
    <w:sectPr w:rsidR="007B56C0" w:rsidRPr="006010D2" w:rsidSect="006B1666">
      <w:headerReference w:type="even" r:id="rId11"/>
      <w:headerReference w:type="default" r:id="rId12"/>
      <w:headerReference w:type="first" r:id="rId13"/>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DD75E" w14:textId="77777777" w:rsidR="0071129A" w:rsidRDefault="0071129A" w:rsidP="00795718">
      <w:r>
        <w:separator/>
      </w:r>
    </w:p>
  </w:endnote>
  <w:endnote w:type="continuationSeparator" w:id="0">
    <w:p w14:paraId="74A2FAF4" w14:textId="77777777" w:rsidR="0071129A" w:rsidRDefault="0071129A"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EBB9C" w14:textId="77777777" w:rsidR="0071129A" w:rsidRDefault="0071129A" w:rsidP="00795718">
      <w:r>
        <w:separator/>
      </w:r>
    </w:p>
  </w:footnote>
  <w:footnote w:type="continuationSeparator" w:id="0">
    <w:p w14:paraId="62BE0CAD" w14:textId="77777777" w:rsidR="0071129A" w:rsidRDefault="0071129A"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7B2DE5">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7B2DE5">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B39D8"/>
    <w:multiLevelType w:val="multilevel"/>
    <w:tmpl w:val="8266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486433286">
    <w:abstractNumId w:val="1"/>
  </w:num>
  <w:num w:numId="2" w16cid:durableId="1111582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31843"/>
    <w:rsid w:val="00033899"/>
    <w:rsid w:val="00047640"/>
    <w:rsid w:val="00051492"/>
    <w:rsid w:val="00062618"/>
    <w:rsid w:val="000D3DA3"/>
    <w:rsid w:val="000F1E10"/>
    <w:rsid w:val="000F2817"/>
    <w:rsid w:val="00103B44"/>
    <w:rsid w:val="00113C85"/>
    <w:rsid w:val="001172AC"/>
    <w:rsid w:val="001449AB"/>
    <w:rsid w:val="001516C3"/>
    <w:rsid w:val="0015523F"/>
    <w:rsid w:val="001638AD"/>
    <w:rsid w:val="00170170"/>
    <w:rsid w:val="00174C2D"/>
    <w:rsid w:val="00175A55"/>
    <w:rsid w:val="00212859"/>
    <w:rsid w:val="002B4F97"/>
    <w:rsid w:val="002C1E1C"/>
    <w:rsid w:val="002C2724"/>
    <w:rsid w:val="00305B11"/>
    <w:rsid w:val="00311E92"/>
    <w:rsid w:val="003335B2"/>
    <w:rsid w:val="00385A12"/>
    <w:rsid w:val="003D52A4"/>
    <w:rsid w:val="00427431"/>
    <w:rsid w:val="004B0364"/>
    <w:rsid w:val="004C2BEE"/>
    <w:rsid w:val="004D668D"/>
    <w:rsid w:val="005169BE"/>
    <w:rsid w:val="005212A9"/>
    <w:rsid w:val="00527EF1"/>
    <w:rsid w:val="00556DAA"/>
    <w:rsid w:val="00577CFB"/>
    <w:rsid w:val="0058534C"/>
    <w:rsid w:val="005B2035"/>
    <w:rsid w:val="005B748B"/>
    <w:rsid w:val="005D306B"/>
    <w:rsid w:val="005D52DC"/>
    <w:rsid w:val="00614AB1"/>
    <w:rsid w:val="0066365F"/>
    <w:rsid w:val="006834E8"/>
    <w:rsid w:val="00693489"/>
    <w:rsid w:val="006A0DF3"/>
    <w:rsid w:val="006B1666"/>
    <w:rsid w:val="006E0593"/>
    <w:rsid w:val="0071129A"/>
    <w:rsid w:val="00732A2C"/>
    <w:rsid w:val="00735A3A"/>
    <w:rsid w:val="00750089"/>
    <w:rsid w:val="0077259E"/>
    <w:rsid w:val="007833A5"/>
    <w:rsid w:val="00795718"/>
    <w:rsid w:val="007B1C7C"/>
    <w:rsid w:val="007B2DE5"/>
    <w:rsid w:val="007B3E87"/>
    <w:rsid w:val="007B56C0"/>
    <w:rsid w:val="007C6529"/>
    <w:rsid w:val="00827C7C"/>
    <w:rsid w:val="00833260"/>
    <w:rsid w:val="008539D2"/>
    <w:rsid w:val="00867A4D"/>
    <w:rsid w:val="008735F4"/>
    <w:rsid w:val="00893680"/>
    <w:rsid w:val="008D2944"/>
    <w:rsid w:val="008F63BD"/>
    <w:rsid w:val="008F658B"/>
    <w:rsid w:val="009028F9"/>
    <w:rsid w:val="00903D55"/>
    <w:rsid w:val="00920633"/>
    <w:rsid w:val="009309EA"/>
    <w:rsid w:val="00933F8F"/>
    <w:rsid w:val="009A474F"/>
    <w:rsid w:val="009B290A"/>
    <w:rsid w:val="009D03D9"/>
    <w:rsid w:val="00A210ED"/>
    <w:rsid w:val="00A36F7C"/>
    <w:rsid w:val="00A569FE"/>
    <w:rsid w:val="00A6432F"/>
    <w:rsid w:val="00A87B1A"/>
    <w:rsid w:val="00AA278A"/>
    <w:rsid w:val="00AA3CDD"/>
    <w:rsid w:val="00AA7CE5"/>
    <w:rsid w:val="00AF1E97"/>
    <w:rsid w:val="00B049AF"/>
    <w:rsid w:val="00B45A28"/>
    <w:rsid w:val="00B45C2D"/>
    <w:rsid w:val="00B75014"/>
    <w:rsid w:val="00B84458"/>
    <w:rsid w:val="00BA0C42"/>
    <w:rsid w:val="00BA71F9"/>
    <w:rsid w:val="00BA727E"/>
    <w:rsid w:val="00BF5626"/>
    <w:rsid w:val="00C02318"/>
    <w:rsid w:val="00C14A7F"/>
    <w:rsid w:val="00C26B07"/>
    <w:rsid w:val="00C27222"/>
    <w:rsid w:val="00C67830"/>
    <w:rsid w:val="00C70630"/>
    <w:rsid w:val="00C70F8D"/>
    <w:rsid w:val="00C721B1"/>
    <w:rsid w:val="00C73668"/>
    <w:rsid w:val="00CB1060"/>
    <w:rsid w:val="00D23039"/>
    <w:rsid w:val="00D726DD"/>
    <w:rsid w:val="00D75140"/>
    <w:rsid w:val="00DC20D2"/>
    <w:rsid w:val="00DE0A81"/>
    <w:rsid w:val="00DF5558"/>
    <w:rsid w:val="00E52B95"/>
    <w:rsid w:val="00E66DEE"/>
    <w:rsid w:val="00E85CFD"/>
    <w:rsid w:val="00EB1896"/>
    <w:rsid w:val="00EB30BE"/>
    <w:rsid w:val="00ED7E4A"/>
    <w:rsid w:val="00F077F9"/>
    <w:rsid w:val="00F10977"/>
    <w:rsid w:val="00F60213"/>
    <w:rsid w:val="00FA25A8"/>
    <w:rsid w:val="00FE107C"/>
    <w:rsid w:val="00FE7842"/>
    <w:rsid w:val="00FF2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B84458"/>
    <w:rPr>
      <w:sz w:val="16"/>
      <w:szCs w:val="16"/>
    </w:rPr>
  </w:style>
  <w:style w:type="paragraph" w:styleId="Kommentarthema">
    <w:name w:val="annotation subject"/>
    <w:basedOn w:val="Kommentartext"/>
    <w:next w:val="Kommentartext"/>
    <w:link w:val="KommentarthemaZchn"/>
    <w:uiPriority w:val="99"/>
    <w:semiHidden/>
    <w:unhideWhenUsed/>
    <w:rsid w:val="00B84458"/>
    <w:pPr>
      <w:spacing w:line="240" w:lineRule="auto"/>
    </w:pPr>
    <w:rPr>
      <w:b/>
      <w:bCs/>
    </w:rPr>
  </w:style>
  <w:style w:type="character" w:customStyle="1" w:styleId="KommentarthemaZchn">
    <w:name w:val="Kommentarthema Zchn"/>
    <w:basedOn w:val="KommentartextZchn"/>
    <w:link w:val="Kommentarthema"/>
    <w:uiPriority w:val="99"/>
    <w:semiHidden/>
    <w:rsid w:val="00B84458"/>
    <w:rPr>
      <w:rFonts w:ascii="Calibri" w:eastAsia="Calibri" w:hAnsi="Calibri" w:cs="Times New Roman"/>
      <w:b/>
      <w:bCs/>
      <w:sz w:val="20"/>
      <w:szCs w:val="20"/>
    </w:rPr>
  </w:style>
  <w:style w:type="paragraph" w:styleId="berarbeitung">
    <w:name w:val="Revision"/>
    <w:hidden/>
    <w:uiPriority w:val="99"/>
    <w:semiHidden/>
    <w:rsid w:val="00305B11"/>
    <w:pPr>
      <w:spacing w:after="0"/>
    </w:pPr>
  </w:style>
  <w:style w:type="character" w:customStyle="1" w:styleId="cf01">
    <w:name w:val="cf01"/>
    <w:basedOn w:val="Absatz-Standardschriftart"/>
    <w:rsid w:val="00174C2D"/>
    <w:rPr>
      <w:rFonts w:ascii="Segoe UI" w:hAnsi="Segoe UI" w:cs="Segoe UI" w:hint="default"/>
      <w:sz w:val="18"/>
      <w:szCs w:val="18"/>
    </w:rPr>
  </w:style>
  <w:style w:type="character" w:customStyle="1" w:styleId="ui-provider">
    <w:name w:val="ui-provider"/>
    <w:basedOn w:val="Absatz-Standardschriftart"/>
    <w:rsid w:val="00B04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856390443">
      <w:bodyDiv w:val="1"/>
      <w:marLeft w:val="0"/>
      <w:marRight w:val="0"/>
      <w:marTop w:val="0"/>
      <w:marBottom w:val="0"/>
      <w:divBdr>
        <w:top w:val="none" w:sz="0" w:space="0" w:color="auto"/>
        <w:left w:val="none" w:sz="0" w:space="0" w:color="auto"/>
        <w:bottom w:val="none" w:sz="0" w:space="0" w:color="auto"/>
        <w:right w:val="none" w:sz="0" w:space="0" w:color="auto"/>
      </w:divBdr>
    </w:div>
    <w:div w:id="20504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79F07-F2D1-4089-BB99-336EC101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4</cp:revision>
  <cp:lastPrinted>2023-07-31T11:50:00Z</cp:lastPrinted>
  <dcterms:created xsi:type="dcterms:W3CDTF">2023-08-02T07:10:00Z</dcterms:created>
  <dcterms:modified xsi:type="dcterms:W3CDTF">2023-08-02T08:15:00Z</dcterms:modified>
</cp:coreProperties>
</file>